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653F" w:rsidRDefault="00532369">
      <w:pPr>
        <w:pStyle w:val="af"/>
        <w:tabs>
          <w:tab w:val="clear" w:pos="4536"/>
        </w:tabs>
        <w:snapToGrid w:val="0"/>
        <w:outlineLvl w:val="0"/>
        <w:rPr>
          <w:rFonts w:eastAsia="宋体" w:cs="Arial"/>
          <w:sz w:val="22"/>
          <w:szCs w:val="22"/>
          <w:lang w:eastAsia="zh-CN"/>
        </w:rPr>
      </w:pPr>
      <w:r>
        <w:rPr>
          <w:rFonts w:cs="Arial"/>
          <w:sz w:val="22"/>
          <w:szCs w:val="22"/>
        </w:rPr>
        <w:t>3GPP TSG RAN WG1</w:t>
      </w:r>
      <w:r>
        <w:rPr>
          <w:rFonts w:eastAsiaTheme="minorEastAsia" w:cs="Arial"/>
          <w:sz w:val="22"/>
          <w:szCs w:val="22"/>
          <w:lang w:eastAsia="zh-CN"/>
        </w:rPr>
        <w:t xml:space="preserve"> </w:t>
      </w:r>
      <w:r>
        <w:rPr>
          <w:rFonts w:cs="Arial"/>
          <w:sz w:val="22"/>
          <w:szCs w:val="22"/>
        </w:rPr>
        <w:t>Meeting #1</w:t>
      </w:r>
      <w:r>
        <w:rPr>
          <w:rFonts w:eastAsia="宋体" w:cs="Arial"/>
          <w:sz w:val="22"/>
          <w:szCs w:val="22"/>
          <w:lang w:eastAsia="zh-CN"/>
        </w:rPr>
        <w:t>1</w:t>
      </w:r>
      <w:r>
        <w:rPr>
          <w:rFonts w:eastAsia="宋体" w:cs="Arial" w:hint="eastAsia"/>
          <w:sz w:val="22"/>
          <w:szCs w:val="22"/>
          <w:lang w:eastAsia="zh-CN"/>
        </w:rPr>
        <w:t>2</w:t>
      </w:r>
      <w:r>
        <w:rPr>
          <w:rFonts w:cs="Arial"/>
          <w:sz w:val="22"/>
          <w:szCs w:val="22"/>
        </w:rPr>
        <w:t xml:space="preserve">                                                              </w:t>
      </w:r>
      <w:r>
        <w:rPr>
          <w:rFonts w:eastAsia="宋体" w:cs="Arial" w:hint="eastAsia"/>
          <w:sz w:val="22"/>
          <w:szCs w:val="22"/>
          <w:lang w:eastAsia="zh-CN"/>
        </w:rPr>
        <w:t xml:space="preserve">     </w:t>
      </w:r>
      <w:r w:rsidR="007F2907">
        <w:rPr>
          <w:rFonts w:eastAsia="宋体" w:cs="Arial"/>
          <w:sz w:val="22"/>
          <w:szCs w:val="22"/>
          <w:lang w:eastAsia="zh-CN"/>
        </w:rPr>
        <w:t xml:space="preserve">     </w:t>
      </w:r>
      <w:r>
        <w:rPr>
          <w:rFonts w:eastAsia="宋体" w:cs="Arial"/>
          <w:sz w:val="22"/>
          <w:szCs w:val="22"/>
          <w:lang w:eastAsia="zh-CN"/>
        </w:rPr>
        <w:t xml:space="preserve"> R1-</w:t>
      </w:r>
      <w:r>
        <w:rPr>
          <w:rFonts w:eastAsia="宋体" w:cs="Arial" w:hint="eastAsia"/>
          <w:sz w:val="22"/>
          <w:szCs w:val="22"/>
          <w:lang w:eastAsia="zh-CN"/>
        </w:rPr>
        <w:t>2300173</w:t>
      </w:r>
    </w:p>
    <w:p w:rsidR="002A653F" w:rsidRDefault="00532369">
      <w:pPr>
        <w:tabs>
          <w:tab w:val="center" w:pos="4536"/>
          <w:tab w:val="right" w:pos="9072"/>
        </w:tabs>
        <w:outlineLvl w:val="0"/>
        <w:rPr>
          <w:rFonts w:ascii="Arial" w:eastAsia="MS Mincho" w:hAnsi="Arial" w:cs="Arial"/>
          <w:b/>
          <w:lang w:eastAsia="en-US"/>
        </w:rPr>
      </w:pPr>
      <w:r>
        <w:rPr>
          <w:rFonts w:ascii="Arial" w:eastAsia="MS Mincho" w:hAnsi="Arial" w:cs="Arial"/>
          <w:b/>
          <w:lang w:eastAsia="ja-JP"/>
        </w:rPr>
        <w:t>Athens, Greece, February 27th – March 3rd, 2023</w:t>
      </w:r>
    </w:p>
    <w:p w:rsidR="002A653F" w:rsidRDefault="00532369">
      <w:pPr>
        <w:snapToGrid w:val="0"/>
        <w:spacing w:after="0" w:line="240" w:lineRule="auto"/>
        <w:outlineLvl w:val="0"/>
        <w:rPr>
          <w:rFonts w:ascii="Arial" w:hAnsi="Arial" w:cs="Arial"/>
          <w:b/>
        </w:rPr>
      </w:pPr>
      <w:r>
        <w:rPr>
          <w:rFonts w:ascii="Arial" w:eastAsia="MS Mincho" w:hAnsi="Arial" w:cs="Arial"/>
          <w:b/>
          <w:lang w:eastAsia="ja-JP"/>
        </w:rPr>
        <w:t>Source:              ZTE</w:t>
      </w:r>
      <w:r>
        <w:rPr>
          <w:rFonts w:ascii="Arial" w:hAnsi="Arial" w:cs="Arial"/>
          <w:b/>
        </w:rPr>
        <w:t xml:space="preserve"> Corporation</w:t>
      </w:r>
    </w:p>
    <w:p w:rsidR="002A653F" w:rsidRDefault="00532369">
      <w:pPr>
        <w:pStyle w:val="af"/>
        <w:tabs>
          <w:tab w:val="clear" w:pos="4536"/>
        </w:tabs>
        <w:snapToGrid w:val="0"/>
        <w:outlineLvl w:val="0"/>
        <w:rPr>
          <w:rFonts w:cs="Arial"/>
          <w:sz w:val="22"/>
          <w:szCs w:val="22"/>
        </w:rPr>
      </w:pPr>
      <w:r>
        <w:rPr>
          <w:rFonts w:eastAsia="宋体" w:cs="Arial"/>
          <w:sz w:val="22"/>
          <w:szCs w:val="22"/>
          <w:lang w:eastAsia="zh-CN"/>
        </w:rPr>
        <w:t xml:space="preserve">Title:                   </w:t>
      </w:r>
      <w:r>
        <w:rPr>
          <w:rFonts w:cs="Arial"/>
          <w:sz w:val="22"/>
          <w:szCs w:val="22"/>
        </w:rPr>
        <w:t>Evaluation on AI beam management</w:t>
      </w:r>
    </w:p>
    <w:p w:rsidR="002A653F" w:rsidRDefault="00532369">
      <w:pPr>
        <w:pStyle w:val="af"/>
        <w:tabs>
          <w:tab w:val="clear" w:pos="4536"/>
        </w:tabs>
        <w:snapToGrid w:val="0"/>
        <w:outlineLvl w:val="0"/>
        <w:rPr>
          <w:rFonts w:eastAsia="宋体" w:cs="Arial"/>
          <w:sz w:val="22"/>
          <w:szCs w:val="22"/>
          <w:lang w:eastAsia="zh-CN"/>
        </w:rPr>
      </w:pPr>
      <w:r>
        <w:rPr>
          <w:rFonts w:eastAsia="宋体" w:cs="Arial"/>
          <w:sz w:val="22"/>
          <w:szCs w:val="22"/>
          <w:lang w:eastAsia="zh-CN"/>
        </w:rPr>
        <w:t>Agenda Item:</w:t>
      </w:r>
      <w:bookmarkStart w:id="0" w:name="Source"/>
      <w:bookmarkEnd w:id="0"/>
      <w:r>
        <w:rPr>
          <w:rFonts w:eastAsia="宋体" w:cs="Arial"/>
          <w:sz w:val="22"/>
          <w:szCs w:val="22"/>
          <w:lang w:eastAsia="zh-CN"/>
        </w:rPr>
        <w:t xml:space="preserve">     9.2.3.1</w:t>
      </w:r>
    </w:p>
    <w:p w:rsidR="002A653F" w:rsidRDefault="00532369">
      <w:pPr>
        <w:pStyle w:val="af"/>
        <w:tabs>
          <w:tab w:val="clear" w:pos="4536"/>
        </w:tabs>
        <w:snapToGrid w:val="0"/>
        <w:outlineLvl w:val="0"/>
        <w:rPr>
          <w:rFonts w:eastAsia="宋体" w:cs="Arial"/>
          <w:sz w:val="22"/>
          <w:szCs w:val="22"/>
          <w:lang w:eastAsia="zh-CN"/>
        </w:rPr>
      </w:pPr>
      <w:r>
        <w:rPr>
          <w:rFonts w:eastAsia="宋体" w:cs="Arial"/>
          <w:sz w:val="22"/>
          <w:szCs w:val="22"/>
          <w:lang w:eastAsia="zh-CN"/>
        </w:rPr>
        <w:t>Document for:</w:t>
      </w:r>
      <w:bookmarkStart w:id="1" w:name="DocumentFor"/>
      <w:bookmarkEnd w:id="1"/>
      <w:r>
        <w:rPr>
          <w:rFonts w:eastAsia="宋体" w:cs="Arial"/>
          <w:sz w:val="22"/>
          <w:szCs w:val="22"/>
          <w:lang w:eastAsia="zh-CN"/>
        </w:rPr>
        <w:t xml:space="preserve">   Discussion and Decision</w:t>
      </w:r>
    </w:p>
    <w:p w:rsidR="002A653F" w:rsidRDefault="002A653F">
      <w:pPr>
        <w:pStyle w:val="af"/>
        <w:tabs>
          <w:tab w:val="clear" w:pos="4536"/>
        </w:tabs>
        <w:snapToGrid w:val="0"/>
        <w:rPr>
          <w:rFonts w:eastAsia="宋体"/>
          <w:szCs w:val="20"/>
          <w:lang w:eastAsia="zh-CN"/>
        </w:rPr>
      </w:pPr>
    </w:p>
    <w:p w:rsidR="002A653F" w:rsidRDefault="002A653F">
      <w:pPr>
        <w:pBdr>
          <w:bottom w:val="single" w:sz="4" w:space="1" w:color="auto"/>
        </w:pBdr>
        <w:tabs>
          <w:tab w:val="left" w:pos="2552"/>
        </w:tabs>
        <w:snapToGrid w:val="0"/>
        <w:spacing w:line="240" w:lineRule="auto"/>
        <w:rPr>
          <w:sz w:val="4"/>
          <w:szCs w:val="4"/>
        </w:rPr>
      </w:pPr>
    </w:p>
    <w:p w:rsidR="002A653F" w:rsidRDefault="00532369">
      <w:pPr>
        <w:snapToGrid w:val="0"/>
        <w:spacing w:beforeLines="50" w:before="120" w:afterLines="50" w:after="120" w:line="288" w:lineRule="auto"/>
        <w:jc w:val="both"/>
        <w:outlineLvl w:val="0"/>
        <w:rPr>
          <w:b/>
          <w:sz w:val="28"/>
          <w:szCs w:val="28"/>
          <w:lang w:val="en-GB"/>
        </w:rPr>
      </w:pPr>
      <w:r>
        <w:rPr>
          <w:rFonts w:hint="eastAsia"/>
          <w:b/>
          <w:sz w:val="28"/>
          <w:szCs w:val="28"/>
        </w:rPr>
        <w:t xml:space="preserve">1 </w:t>
      </w:r>
      <w:r>
        <w:rPr>
          <w:b/>
          <w:sz w:val="28"/>
          <w:szCs w:val="28"/>
        </w:rPr>
        <w:t>Introduction</w:t>
      </w:r>
    </w:p>
    <w:p w:rsidR="002A653F" w:rsidRDefault="00532369">
      <w:pPr>
        <w:snapToGrid w:val="0"/>
        <w:spacing w:beforeLines="30" w:before="72" w:afterLines="30" w:after="72" w:line="288" w:lineRule="auto"/>
        <w:jc w:val="both"/>
        <w:rPr>
          <w:rFonts w:eastAsia="Times New Roman"/>
          <w:sz w:val="20"/>
          <w:szCs w:val="20"/>
          <w:lang w:val="en-GB"/>
        </w:rPr>
      </w:pPr>
      <w:r>
        <w:rPr>
          <w:rFonts w:hint="eastAsia"/>
          <w:sz w:val="20"/>
          <w:szCs w:val="20"/>
        </w:rPr>
        <w:t>T</w:t>
      </w:r>
      <w:r>
        <w:rPr>
          <w:rFonts w:eastAsia="Times New Roman" w:hint="eastAsia"/>
          <w:sz w:val="20"/>
          <w:szCs w:val="20"/>
          <w:lang w:val="en-GB"/>
        </w:rPr>
        <w:t xml:space="preserve">he evaluation methodology and KPIs for AI/ML based beam management were discussed and many fruitful </w:t>
      </w:r>
      <w:r>
        <w:rPr>
          <w:rFonts w:eastAsia="Times New Roman"/>
          <w:sz w:val="20"/>
          <w:szCs w:val="20"/>
          <w:lang w:val="en-GB"/>
        </w:rPr>
        <w:t>consensuses</w:t>
      </w:r>
      <w:r>
        <w:rPr>
          <w:rFonts w:eastAsia="Times New Roman" w:hint="eastAsia"/>
          <w:sz w:val="20"/>
          <w:szCs w:val="20"/>
          <w:lang w:val="en-GB"/>
        </w:rPr>
        <w:t xml:space="preserve"> have been achieved</w:t>
      </w:r>
      <w:r>
        <w:rPr>
          <w:rFonts w:hint="eastAsia"/>
          <w:sz w:val="20"/>
          <w:szCs w:val="20"/>
        </w:rPr>
        <w:t xml:space="preserve"> in [1]-[4]</w:t>
      </w:r>
      <w:r>
        <w:rPr>
          <w:rFonts w:eastAsia="Times New Roman" w:hint="eastAsia"/>
          <w:sz w:val="20"/>
          <w:szCs w:val="20"/>
          <w:lang w:val="en-GB"/>
        </w:rPr>
        <w:t xml:space="preserve">. Particularly, system level simulation was agreed to be </w:t>
      </w:r>
      <w:r>
        <w:rPr>
          <w:rFonts w:eastAsia="Times New Roman" w:hint="eastAsia"/>
          <w:sz w:val="20"/>
          <w:szCs w:val="20"/>
        </w:rPr>
        <w:t>the</w:t>
      </w:r>
      <w:r>
        <w:rPr>
          <w:rFonts w:eastAsia="Times New Roman" w:hint="eastAsia"/>
          <w:sz w:val="20"/>
          <w:szCs w:val="20"/>
          <w:lang w:val="en-GB"/>
        </w:rPr>
        <w:t xml:space="preserve"> baseline tool for dataset</w:t>
      </w:r>
      <w:r>
        <w:rPr>
          <w:rFonts w:eastAsia="Times New Roman" w:hint="eastAsia"/>
          <w:sz w:val="20"/>
          <w:szCs w:val="20"/>
        </w:rPr>
        <w:t xml:space="preserve"> </w:t>
      </w:r>
      <w:r>
        <w:rPr>
          <w:rFonts w:eastAsia="Times New Roman" w:hint="eastAsia"/>
          <w:sz w:val="20"/>
          <w:szCs w:val="20"/>
          <w:lang w:val="en-GB"/>
        </w:rPr>
        <w:t>construction</w:t>
      </w:r>
      <w:r>
        <w:rPr>
          <w:rFonts w:hint="eastAsia"/>
          <w:sz w:val="20"/>
          <w:szCs w:val="20"/>
        </w:rPr>
        <w:t xml:space="preserve"> </w:t>
      </w:r>
      <w:r>
        <w:rPr>
          <w:rFonts w:eastAsia="Times New Roman" w:hint="eastAsia"/>
          <w:sz w:val="20"/>
          <w:szCs w:val="20"/>
        </w:rPr>
        <w:t xml:space="preserve">and </w:t>
      </w:r>
      <w:r>
        <w:rPr>
          <w:rFonts w:eastAsia="Times New Roman" w:hint="eastAsia"/>
          <w:sz w:val="20"/>
          <w:szCs w:val="20"/>
          <w:lang w:val="en-GB"/>
        </w:rPr>
        <w:t xml:space="preserve">most of the simulation </w:t>
      </w:r>
      <w:r>
        <w:rPr>
          <w:rFonts w:hint="eastAsia"/>
          <w:sz w:val="20"/>
          <w:szCs w:val="20"/>
        </w:rPr>
        <w:t>assumptions</w:t>
      </w:r>
      <w:r>
        <w:rPr>
          <w:rFonts w:eastAsia="Times New Roman" w:hint="eastAsia"/>
          <w:sz w:val="20"/>
          <w:szCs w:val="20"/>
          <w:lang w:val="en-GB"/>
        </w:rPr>
        <w:t xml:space="preserve"> </w:t>
      </w:r>
      <w:r>
        <w:rPr>
          <w:rFonts w:eastAsia="Times New Roman" w:hint="eastAsia"/>
          <w:sz w:val="20"/>
          <w:szCs w:val="20"/>
        </w:rPr>
        <w:t xml:space="preserve">have already been </w:t>
      </w:r>
      <w:r>
        <w:rPr>
          <w:rFonts w:eastAsia="Times New Roman" w:hint="eastAsia"/>
          <w:sz w:val="20"/>
          <w:szCs w:val="20"/>
          <w:lang w:val="en-GB"/>
        </w:rPr>
        <w:t xml:space="preserve">determined. Besides, many basic KPIs were </w:t>
      </w:r>
      <w:r>
        <w:rPr>
          <w:rFonts w:hint="eastAsia"/>
          <w:sz w:val="20"/>
          <w:szCs w:val="20"/>
        </w:rPr>
        <w:t>agreed</w:t>
      </w:r>
      <w:r>
        <w:rPr>
          <w:rFonts w:eastAsia="Times New Roman" w:hint="eastAsia"/>
          <w:sz w:val="20"/>
          <w:szCs w:val="20"/>
          <w:lang w:val="en-GB"/>
        </w:rPr>
        <w:t xml:space="preserve"> </w:t>
      </w:r>
      <w:r>
        <w:rPr>
          <w:rFonts w:eastAsia="Times New Roman"/>
          <w:sz w:val="20"/>
          <w:szCs w:val="20"/>
          <w:lang w:val="en-GB"/>
        </w:rPr>
        <w:t>for</w:t>
      </w:r>
      <w:r>
        <w:rPr>
          <w:rFonts w:eastAsia="Times New Roman" w:hint="eastAsia"/>
          <w:sz w:val="20"/>
          <w:szCs w:val="20"/>
          <w:lang w:val="en-GB"/>
        </w:rPr>
        <w:t xml:space="preserve"> performance</w:t>
      </w:r>
      <w:r>
        <w:rPr>
          <w:rFonts w:eastAsia="Times New Roman"/>
          <w:sz w:val="20"/>
          <w:szCs w:val="20"/>
          <w:lang w:val="en-GB"/>
        </w:rPr>
        <w:t xml:space="preserve"> evaluation</w:t>
      </w:r>
      <w:r>
        <w:rPr>
          <w:rFonts w:eastAsia="Times New Roman" w:hint="eastAsia"/>
          <w:sz w:val="20"/>
          <w:szCs w:val="20"/>
          <w:lang w:val="en-GB"/>
        </w:rPr>
        <w:t xml:space="preserve"> of spatial-domain beam </w:t>
      </w:r>
      <w:r>
        <w:rPr>
          <w:rFonts w:eastAsia="Times New Roman" w:hint="eastAsia"/>
          <w:sz w:val="20"/>
          <w:szCs w:val="20"/>
          <w:lang w:val="en-GB"/>
        </w:rPr>
        <w:t xml:space="preserve">prediction and temporal beam prediction, such as beam prediction accuracy related KPIs, system performance related KPIs, </w:t>
      </w:r>
      <w:r>
        <w:rPr>
          <w:rFonts w:eastAsiaTheme="minorEastAsia"/>
          <w:sz w:val="20"/>
          <w:szCs w:val="20"/>
          <w:lang w:val="en-GB"/>
        </w:rPr>
        <w:t>etc</w:t>
      </w:r>
      <w:r>
        <w:rPr>
          <w:rFonts w:eastAsia="Times New Roman" w:hint="eastAsia"/>
          <w:sz w:val="20"/>
          <w:szCs w:val="20"/>
          <w:lang w:val="en-GB"/>
        </w:rPr>
        <w:t xml:space="preserve">. In this contribution, we will provide our views and preliminary simulation results of </w:t>
      </w:r>
      <w:r>
        <w:rPr>
          <w:rFonts w:eastAsia="Times New Roman" w:hint="eastAsia"/>
          <w:sz w:val="20"/>
          <w:szCs w:val="20"/>
        </w:rPr>
        <w:t xml:space="preserve">the </w:t>
      </w:r>
      <w:r>
        <w:rPr>
          <w:rFonts w:eastAsia="Times New Roman" w:hint="eastAsia"/>
          <w:sz w:val="20"/>
          <w:szCs w:val="20"/>
          <w:lang w:val="en-GB"/>
        </w:rPr>
        <w:t>AI/ML based beam prediction.</w:t>
      </w:r>
    </w:p>
    <w:p w:rsidR="002A653F" w:rsidRDefault="002A653F">
      <w:pPr>
        <w:snapToGrid w:val="0"/>
        <w:spacing w:beforeLines="30" w:before="72" w:afterLines="30" w:after="72" w:line="288" w:lineRule="auto"/>
        <w:jc w:val="both"/>
        <w:rPr>
          <w:rFonts w:eastAsia="Times New Roman"/>
          <w:sz w:val="20"/>
          <w:szCs w:val="20"/>
          <w:lang w:val="en-GB"/>
        </w:rPr>
      </w:pPr>
    </w:p>
    <w:p w:rsidR="002A653F" w:rsidRDefault="00532369">
      <w:pPr>
        <w:snapToGrid w:val="0"/>
        <w:spacing w:beforeLines="50" w:before="120" w:afterLines="50" w:after="120" w:line="288" w:lineRule="auto"/>
        <w:jc w:val="both"/>
        <w:outlineLvl w:val="0"/>
        <w:rPr>
          <w:b/>
          <w:sz w:val="28"/>
          <w:szCs w:val="28"/>
        </w:rPr>
      </w:pPr>
      <w:r>
        <w:rPr>
          <w:rFonts w:hint="eastAsia"/>
          <w:b/>
          <w:sz w:val="28"/>
          <w:szCs w:val="28"/>
        </w:rPr>
        <w:t xml:space="preserve">2 General </w:t>
      </w:r>
      <w:r>
        <w:rPr>
          <w:rFonts w:hint="eastAsia"/>
          <w:b/>
          <w:sz w:val="28"/>
          <w:szCs w:val="28"/>
        </w:rPr>
        <w:t>aspects of evaluation methodology</w:t>
      </w:r>
    </w:p>
    <w:p w:rsidR="002A653F" w:rsidRDefault="00532369">
      <w:pPr>
        <w:snapToGrid w:val="0"/>
        <w:spacing w:beforeLines="50" w:before="120" w:afterLines="50" w:after="120" w:line="288" w:lineRule="auto"/>
        <w:jc w:val="both"/>
        <w:outlineLvl w:val="1"/>
        <w:rPr>
          <w:b/>
          <w:sz w:val="24"/>
          <w:szCs w:val="24"/>
        </w:rPr>
      </w:pPr>
      <w:r>
        <w:rPr>
          <w:rFonts w:hint="eastAsia"/>
          <w:b/>
          <w:sz w:val="24"/>
          <w:szCs w:val="24"/>
        </w:rPr>
        <w:t>2.1 D</w:t>
      </w:r>
      <w:r>
        <w:rPr>
          <w:b/>
          <w:sz w:val="24"/>
          <w:szCs w:val="24"/>
        </w:rPr>
        <w:t>efinition of Top-1 genie-aided Tx beam</w:t>
      </w:r>
    </w:p>
    <w:p w:rsidR="002A653F" w:rsidRDefault="00532369">
      <w:pPr>
        <w:snapToGrid w:val="0"/>
        <w:spacing w:beforeLines="30" w:before="72" w:afterLines="30" w:after="72" w:line="288" w:lineRule="auto"/>
        <w:jc w:val="both"/>
        <w:rPr>
          <w:rFonts w:eastAsia="Times New Roman"/>
          <w:sz w:val="20"/>
          <w:szCs w:val="20"/>
        </w:rPr>
      </w:pPr>
      <w:r>
        <w:rPr>
          <w:rFonts w:eastAsia="Times New Roman"/>
          <w:sz w:val="20"/>
          <w:szCs w:val="20"/>
        </w:rPr>
        <w:t>I</w:t>
      </w:r>
      <w:r>
        <w:rPr>
          <w:rFonts w:eastAsia="Times New Roman"/>
          <w:sz w:val="20"/>
          <w:szCs w:val="20"/>
        </w:rPr>
        <w:t>n RAN1#11</w:t>
      </w:r>
      <w:r>
        <w:rPr>
          <w:rFonts w:eastAsia="Times New Roman"/>
          <w:sz w:val="20"/>
          <w:szCs w:val="20"/>
        </w:rPr>
        <w:t>1, agreements about the definition of Top-1 genie-aided Tx beam were achieved as follows.</w:t>
      </w:r>
    </w:p>
    <w:tbl>
      <w:tblPr>
        <w:tblStyle w:val="af7"/>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2A653F">
        <w:tc>
          <w:tcPr>
            <w:tcW w:w="9325" w:type="dxa"/>
          </w:tcPr>
          <w:p w:rsidR="002A653F" w:rsidRDefault="00532369">
            <w:pPr>
              <w:widowControl w:val="0"/>
              <w:snapToGrid w:val="0"/>
              <w:spacing w:beforeLines="30" w:before="72" w:afterLines="30" w:after="72" w:line="288" w:lineRule="auto"/>
              <w:rPr>
                <w:rFonts w:eastAsia="Batang"/>
                <w:b/>
                <w:sz w:val="20"/>
                <w:szCs w:val="20"/>
                <w:u w:val="single"/>
              </w:rPr>
            </w:pPr>
            <w:r>
              <w:rPr>
                <w:rFonts w:eastAsia="Batang"/>
                <w:b/>
                <w:sz w:val="20"/>
                <w:szCs w:val="20"/>
                <w:u w:val="single"/>
              </w:rPr>
              <w:t>Agreement</w:t>
            </w:r>
            <w:r>
              <w:rPr>
                <w:rFonts w:hint="eastAsia"/>
                <w:b/>
                <w:sz w:val="20"/>
                <w:szCs w:val="20"/>
                <w:u w:val="single"/>
              </w:rPr>
              <w:t>:</w:t>
            </w:r>
            <w:r>
              <w:rPr>
                <w:rFonts w:eastAsia="Batang"/>
                <w:b/>
                <w:sz w:val="20"/>
                <w:szCs w:val="20"/>
                <w:u w:val="single"/>
              </w:rPr>
              <w:t xml:space="preserve"> </w:t>
            </w:r>
          </w:p>
          <w:p w:rsidR="002A653F" w:rsidRDefault="00532369">
            <w:pPr>
              <w:pStyle w:val="aff1"/>
              <w:widowControl w:val="0"/>
              <w:numPr>
                <w:ilvl w:val="0"/>
                <w:numId w:val="5"/>
              </w:numPr>
              <w:snapToGrid w:val="0"/>
              <w:spacing w:beforeLines="30" w:before="72" w:afterLines="30" w:after="72" w:line="288" w:lineRule="auto"/>
              <w:ind w:firstLine="400"/>
              <w:rPr>
                <w:rFonts w:eastAsia="Batang"/>
                <w:bCs/>
                <w:sz w:val="20"/>
                <w:szCs w:val="20"/>
              </w:rPr>
            </w:pPr>
            <w:r>
              <w:rPr>
                <w:rFonts w:eastAsia="Batang"/>
                <w:bCs/>
                <w:sz w:val="20"/>
                <w:szCs w:val="20"/>
              </w:rPr>
              <w:t xml:space="preserve">For DL Tx beam prediction, the definition of Top-1 genie-aided Tx beam considers the following options </w:t>
            </w:r>
          </w:p>
          <w:p w:rsidR="002A653F" w:rsidRDefault="00532369">
            <w:pPr>
              <w:pStyle w:val="aff1"/>
              <w:widowControl w:val="0"/>
              <w:numPr>
                <w:ilvl w:val="1"/>
                <w:numId w:val="5"/>
              </w:numPr>
              <w:snapToGrid w:val="0"/>
              <w:spacing w:beforeLines="30" w:before="72" w:afterLines="30" w:after="72" w:line="288" w:lineRule="auto"/>
              <w:ind w:firstLine="400"/>
              <w:rPr>
                <w:rFonts w:eastAsia="Batang"/>
                <w:bCs/>
                <w:sz w:val="20"/>
                <w:szCs w:val="20"/>
              </w:rPr>
            </w:pPr>
            <w:r>
              <w:rPr>
                <w:rFonts w:eastAsia="Batang"/>
                <w:bCs/>
                <w:sz w:val="20"/>
                <w:szCs w:val="20"/>
              </w:rPr>
              <w:t xml:space="preserve">Option A, the Top-1 </w:t>
            </w:r>
            <w:bookmarkStart w:id="2" w:name="_Hlk120019379"/>
            <w:r>
              <w:rPr>
                <w:rFonts w:eastAsia="Batang"/>
                <w:bCs/>
                <w:sz w:val="20"/>
                <w:szCs w:val="20"/>
              </w:rPr>
              <w:t xml:space="preserve">genie-aided </w:t>
            </w:r>
            <w:bookmarkEnd w:id="2"/>
            <w:r>
              <w:rPr>
                <w:rFonts w:eastAsia="Batang"/>
                <w:bCs/>
                <w:sz w:val="20"/>
                <w:szCs w:val="20"/>
              </w:rPr>
              <w:t>Tx beam is the Tx beam that results in the largest L1-RSRP over all Tx and Rx beams</w:t>
            </w:r>
          </w:p>
          <w:p w:rsidR="002A653F" w:rsidRDefault="00532369">
            <w:pPr>
              <w:pStyle w:val="aff1"/>
              <w:widowControl w:val="0"/>
              <w:numPr>
                <w:ilvl w:val="1"/>
                <w:numId w:val="5"/>
              </w:numPr>
              <w:snapToGrid w:val="0"/>
              <w:spacing w:beforeLines="30" w:before="72" w:afterLines="30" w:after="72" w:line="288" w:lineRule="auto"/>
              <w:ind w:firstLine="400"/>
              <w:rPr>
                <w:rFonts w:eastAsia="Batang"/>
                <w:bCs/>
                <w:sz w:val="20"/>
                <w:szCs w:val="20"/>
              </w:rPr>
            </w:pPr>
            <w:r>
              <w:rPr>
                <w:rFonts w:eastAsia="Batang"/>
                <w:bCs/>
                <w:sz w:val="20"/>
                <w:szCs w:val="20"/>
              </w:rPr>
              <w:t>Option B, the Top-1 genie-aided Tx b</w:t>
            </w:r>
            <w:r>
              <w:rPr>
                <w:rFonts w:eastAsia="Batang"/>
                <w:bCs/>
                <w:sz w:val="20"/>
                <w:szCs w:val="20"/>
              </w:rPr>
              <w:t>eam is the Tx beam that results in the largest L1-RSRP over all Tx beams with specific Rx beam(s)</w:t>
            </w:r>
          </w:p>
          <w:p w:rsidR="002A653F" w:rsidRDefault="00532369">
            <w:pPr>
              <w:pStyle w:val="aff1"/>
              <w:widowControl w:val="0"/>
              <w:numPr>
                <w:ilvl w:val="2"/>
                <w:numId w:val="5"/>
              </w:numPr>
              <w:snapToGrid w:val="0"/>
              <w:spacing w:beforeLines="30" w:before="72" w:afterLines="30" w:after="72" w:line="288" w:lineRule="auto"/>
              <w:ind w:firstLine="400"/>
              <w:rPr>
                <w:rFonts w:eastAsia="Batang"/>
                <w:bCs/>
                <w:sz w:val="20"/>
                <w:szCs w:val="20"/>
              </w:rPr>
            </w:pPr>
            <w:r>
              <w:rPr>
                <w:rFonts w:eastAsia="Batang"/>
                <w:bCs/>
                <w:sz w:val="20"/>
                <w:szCs w:val="20"/>
              </w:rPr>
              <w:t>FFS on specific Rx beam(s)</w:t>
            </w:r>
          </w:p>
          <w:p w:rsidR="002A653F" w:rsidRDefault="00532369">
            <w:pPr>
              <w:pStyle w:val="aff1"/>
              <w:widowControl w:val="0"/>
              <w:numPr>
                <w:ilvl w:val="2"/>
                <w:numId w:val="5"/>
              </w:numPr>
              <w:snapToGrid w:val="0"/>
              <w:spacing w:beforeLines="30" w:before="72" w:afterLines="30" w:after="72" w:line="288" w:lineRule="auto"/>
              <w:ind w:firstLine="400"/>
              <w:rPr>
                <w:rFonts w:eastAsia="Batang"/>
                <w:bCs/>
                <w:sz w:val="20"/>
                <w:szCs w:val="20"/>
              </w:rPr>
            </w:pPr>
            <w:r>
              <w:rPr>
                <w:rFonts w:eastAsia="等线"/>
                <w:bCs/>
                <w:sz w:val="20"/>
                <w:szCs w:val="20"/>
              </w:rPr>
              <w:t>Note: specific Rx beams are subset of all Rx beams</w:t>
            </w:r>
          </w:p>
          <w:p w:rsidR="002A653F" w:rsidRDefault="00532369">
            <w:pPr>
              <w:widowControl w:val="0"/>
              <w:snapToGrid w:val="0"/>
              <w:spacing w:beforeLines="30" w:before="72" w:afterLines="30" w:after="72" w:line="288" w:lineRule="auto"/>
              <w:rPr>
                <w:rFonts w:eastAsia="Batang"/>
                <w:b/>
                <w:sz w:val="20"/>
                <w:szCs w:val="20"/>
                <w:u w:val="single"/>
              </w:rPr>
            </w:pPr>
            <w:r>
              <w:rPr>
                <w:rFonts w:eastAsia="Batang"/>
                <w:b/>
                <w:sz w:val="20"/>
                <w:szCs w:val="20"/>
                <w:u w:val="single"/>
              </w:rPr>
              <w:t>Agreement</w:t>
            </w:r>
            <w:r>
              <w:rPr>
                <w:rFonts w:hint="eastAsia"/>
                <w:b/>
                <w:sz w:val="20"/>
                <w:szCs w:val="20"/>
                <w:u w:val="single"/>
              </w:rPr>
              <w:t>:</w:t>
            </w:r>
            <w:r>
              <w:rPr>
                <w:rFonts w:eastAsia="Batang"/>
                <w:b/>
                <w:sz w:val="20"/>
                <w:szCs w:val="20"/>
                <w:u w:val="single"/>
              </w:rPr>
              <w:t xml:space="preserve"> </w:t>
            </w:r>
          </w:p>
          <w:p w:rsidR="002A653F" w:rsidRDefault="00532369">
            <w:pPr>
              <w:pStyle w:val="aff1"/>
              <w:widowControl w:val="0"/>
              <w:numPr>
                <w:ilvl w:val="0"/>
                <w:numId w:val="6"/>
              </w:numPr>
              <w:snapToGrid w:val="0"/>
              <w:spacing w:beforeLines="30" w:before="72" w:afterLines="30" w:after="72" w:line="288" w:lineRule="auto"/>
              <w:ind w:firstLine="400"/>
              <w:rPr>
                <w:rFonts w:eastAsia="Batang"/>
                <w:bCs/>
                <w:sz w:val="20"/>
                <w:szCs w:val="20"/>
                <w:lang w:eastAsia="ko-KR"/>
              </w:rPr>
            </w:pPr>
            <w:r>
              <w:rPr>
                <w:rFonts w:eastAsia="Batang"/>
                <w:bCs/>
                <w:sz w:val="20"/>
                <w:szCs w:val="20"/>
                <w:lang w:eastAsia="ko-KR"/>
              </w:rPr>
              <w:t>For DL Tx-Rx beam pair prediction, the definition of Top-1 genie-aid</w:t>
            </w:r>
            <w:r>
              <w:rPr>
                <w:rFonts w:eastAsia="Batang"/>
                <w:bCs/>
                <w:sz w:val="20"/>
                <w:szCs w:val="20"/>
                <w:lang w:eastAsia="ko-KR"/>
              </w:rPr>
              <w:t>ed Tx-Rx beam pair considers the following options:</w:t>
            </w:r>
          </w:p>
          <w:p w:rsidR="002A653F" w:rsidRDefault="00532369">
            <w:pPr>
              <w:pStyle w:val="aff1"/>
              <w:widowControl w:val="0"/>
              <w:numPr>
                <w:ilvl w:val="1"/>
                <w:numId w:val="6"/>
              </w:numPr>
              <w:snapToGrid w:val="0"/>
              <w:spacing w:beforeLines="30" w:before="72" w:afterLines="30" w:after="72" w:line="288" w:lineRule="auto"/>
              <w:ind w:firstLine="400"/>
              <w:rPr>
                <w:rFonts w:eastAsia="Batang"/>
                <w:bCs/>
                <w:sz w:val="20"/>
                <w:szCs w:val="20"/>
                <w:lang w:eastAsia="ko-KR"/>
              </w:rPr>
            </w:pPr>
            <w:r>
              <w:rPr>
                <w:rFonts w:eastAsia="Batang"/>
                <w:bCs/>
                <w:sz w:val="20"/>
                <w:szCs w:val="20"/>
                <w:lang w:eastAsia="ko-KR"/>
              </w:rPr>
              <w:t>Option A: The Tx-Rx beam pair that results in the largest L1-RSRP over all Tx and Rx beams</w:t>
            </w:r>
          </w:p>
          <w:p w:rsidR="002A653F" w:rsidRDefault="00532369">
            <w:pPr>
              <w:pStyle w:val="aff1"/>
              <w:widowControl w:val="0"/>
              <w:numPr>
                <w:ilvl w:val="1"/>
                <w:numId w:val="6"/>
              </w:numPr>
              <w:snapToGrid w:val="0"/>
              <w:spacing w:beforeLines="30" w:before="72" w:afterLines="30" w:after="72" w:line="288" w:lineRule="auto"/>
              <w:ind w:firstLine="400"/>
              <w:rPr>
                <w:rFonts w:eastAsia="Batang"/>
                <w:bCs/>
                <w:sz w:val="20"/>
                <w:szCs w:val="20"/>
                <w:lang w:eastAsia="ko-KR"/>
              </w:rPr>
            </w:pPr>
            <w:r>
              <w:rPr>
                <w:rFonts w:eastAsia="Batang"/>
                <w:bCs/>
                <w:sz w:val="20"/>
                <w:szCs w:val="20"/>
                <w:lang w:eastAsia="ko-KR"/>
              </w:rPr>
              <w:t xml:space="preserve">Option B: The Tx-Rx beam pair that results in the largest L1-RSRP </w:t>
            </w:r>
            <w:r>
              <w:rPr>
                <w:rFonts w:eastAsia="Batang"/>
                <w:bCs/>
                <w:strike/>
                <w:sz w:val="20"/>
                <w:szCs w:val="20"/>
                <w:lang w:eastAsia="ko-KR"/>
              </w:rPr>
              <w:t>over all Tx</w:t>
            </w:r>
            <w:r>
              <w:rPr>
                <w:rFonts w:eastAsia="Batang"/>
                <w:bCs/>
                <w:sz w:val="20"/>
                <w:szCs w:val="20"/>
                <w:lang w:eastAsia="ko-KR"/>
              </w:rPr>
              <w:t xml:space="preserve"> over all Tx beams with specific Rx beam(s)</w:t>
            </w:r>
          </w:p>
          <w:p w:rsidR="002A653F" w:rsidRDefault="00532369">
            <w:pPr>
              <w:pStyle w:val="aff1"/>
              <w:widowControl w:val="0"/>
              <w:numPr>
                <w:ilvl w:val="2"/>
                <w:numId w:val="6"/>
              </w:numPr>
              <w:snapToGrid w:val="0"/>
              <w:spacing w:beforeLines="30" w:before="72" w:afterLines="30" w:after="72" w:line="288" w:lineRule="auto"/>
              <w:ind w:firstLine="400"/>
              <w:rPr>
                <w:sz w:val="20"/>
                <w:szCs w:val="20"/>
              </w:rPr>
            </w:pPr>
            <w:r>
              <w:rPr>
                <w:rFonts w:eastAsia="Batang"/>
                <w:bCs/>
                <w:sz w:val="20"/>
                <w:szCs w:val="20"/>
                <w:lang w:eastAsia="ko-KR"/>
              </w:rPr>
              <w:t>FFS on specific Rx beam(s)</w:t>
            </w:r>
          </w:p>
          <w:p w:rsidR="002A653F" w:rsidRDefault="00532369">
            <w:pPr>
              <w:pStyle w:val="aff1"/>
              <w:widowControl w:val="0"/>
              <w:numPr>
                <w:ilvl w:val="2"/>
                <w:numId w:val="6"/>
              </w:numPr>
              <w:snapToGrid w:val="0"/>
              <w:spacing w:beforeLines="30" w:before="72" w:afterLines="30" w:after="72" w:line="288" w:lineRule="auto"/>
              <w:ind w:firstLine="400"/>
              <w:rPr>
                <w:sz w:val="20"/>
                <w:szCs w:val="20"/>
              </w:rPr>
            </w:pPr>
            <w:r>
              <w:rPr>
                <w:rFonts w:eastAsia="Batang"/>
                <w:bCs/>
                <w:sz w:val="20"/>
                <w:szCs w:val="20"/>
                <w:lang w:eastAsia="ko-KR"/>
              </w:rPr>
              <w:t>Note: specific Rx beams are subset of all Rx beams</w:t>
            </w:r>
          </w:p>
        </w:tc>
      </w:tr>
    </w:tbl>
    <w:p w:rsidR="002A653F" w:rsidRDefault="00532369">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As far as we are concerned, the DL Tx beam prediction and beam pair prediction are used in different scenarios.   Therefore, we don't</w:t>
      </w:r>
      <w:r>
        <w:rPr>
          <w:rFonts w:eastAsia="Times New Roman" w:hint="eastAsia"/>
          <w:sz w:val="20"/>
          <w:szCs w:val="20"/>
          <w:lang w:val="en-GB"/>
        </w:rPr>
        <w:t xml:space="preserve"> need to merge these two cases together or perform any comparison between them.</w:t>
      </w:r>
    </w:p>
    <w:p w:rsidR="002A653F" w:rsidRDefault="00532369">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lastRenderedPageBreak/>
        <w:t>Specifically, the DL Tx beam prediction is used to predict an optimal Tx beam with the assumption of specific Rx beam during one round of inference, which can well match the P2</w:t>
      </w:r>
      <w:r>
        <w:rPr>
          <w:rFonts w:eastAsia="Times New Roman" w:hint="eastAsia"/>
          <w:sz w:val="20"/>
          <w:szCs w:val="20"/>
          <w:lang w:val="en-GB"/>
        </w:rPr>
        <w:t xml:space="preserve"> beam refinement procedure in the current </w:t>
      </w:r>
      <w:r>
        <w:rPr>
          <w:rFonts w:hint="eastAsia"/>
          <w:sz w:val="20"/>
          <w:szCs w:val="20"/>
        </w:rPr>
        <w:t>specification</w:t>
      </w:r>
      <w:r>
        <w:rPr>
          <w:rFonts w:eastAsia="Times New Roman" w:hint="eastAsia"/>
          <w:sz w:val="20"/>
          <w:szCs w:val="20"/>
          <w:lang w:val="en-GB"/>
        </w:rPr>
        <w:t>. Since there is no sampling or prediction at the Rx beam space, the determination of the Top-1 genie-aided Tx beam for benchmark should also be constrained by the given Rx beam space. In this case, th</w:t>
      </w:r>
      <w:r>
        <w:rPr>
          <w:rFonts w:eastAsia="Times New Roman" w:hint="eastAsia"/>
          <w:sz w:val="20"/>
          <w:szCs w:val="20"/>
          <w:lang w:val="en-GB"/>
        </w:rPr>
        <w:t xml:space="preserve">e Top-1 genie-aided Tx beam should be the optimal Tx beam obtained by the traditional </w:t>
      </w:r>
      <w:proofErr w:type="spellStart"/>
      <w:r>
        <w:rPr>
          <w:rFonts w:eastAsia="Times New Roman" w:hint="eastAsia"/>
          <w:sz w:val="20"/>
          <w:szCs w:val="20"/>
          <w:lang w:val="en-GB"/>
        </w:rPr>
        <w:t>exhaus</w:t>
      </w:r>
      <w:proofErr w:type="spellEnd"/>
      <w:r>
        <w:rPr>
          <w:rFonts w:eastAsia="Times New Roman" w:hint="eastAsia"/>
          <w:sz w:val="20"/>
          <w:szCs w:val="20"/>
        </w:rPr>
        <w:t>t</w:t>
      </w:r>
      <w:proofErr w:type="spellStart"/>
      <w:r>
        <w:rPr>
          <w:rFonts w:eastAsia="Times New Roman" w:hint="eastAsia"/>
          <w:sz w:val="20"/>
          <w:szCs w:val="20"/>
          <w:lang w:val="en-GB"/>
        </w:rPr>
        <w:t>ive</w:t>
      </w:r>
      <w:proofErr w:type="spellEnd"/>
      <w:r>
        <w:rPr>
          <w:rFonts w:eastAsia="Times New Roman" w:hint="eastAsia"/>
          <w:sz w:val="20"/>
          <w:szCs w:val="20"/>
          <w:lang w:val="en-GB"/>
        </w:rPr>
        <w:t xml:space="preserve"> beam sweeping method, with the assumption of the specific Rx beam. That is, the Top-1 genie-aided Tx beam is defined as the </w:t>
      </w:r>
      <w:proofErr w:type="spellStart"/>
      <w:r>
        <w:rPr>
          <w:rFonts w:eastAsia="Times New Roman" w:hint="eastAsia"/>
          <w:sz w:val="20"/>
          <w:szCs w:val="20"/>
          <w:lang w:val="en-GB"/>
        </w:rPr>
        <w:t>the</w:t>
      </w:r>
      <w:proofErr w:type="spellEnd"/>
      <w:r>
        <w:rPr>
          <w:rFonts w:eastAsia="Times New Roman" w:hint="eastAsia"/>
          <w:sz w:val="20"/>
          <w:szCs w:val="20"/>
          <w:lang w:val="en-GB"/>
        </w:rPr>
        <w:t xml:space="preserve"> Tx beam that results in the lar</w:t>
      </w:r>
      <w:r>
        <w:rPr>
          <w:rFonts w:eastAsia="Times New Roman" w:hint="eastAsia"/>
          <w:sz w:val="20"/>
          <w:szCs w:val="20"/>
          <w:lang w:val="en-GB"/>
        </w:rPr>
        <w:t>gest L1-RSRP over all Tx beams with the specific Rx beam.</w:t>
      </w:r>
    </w:p>
    <w:p w:rsidR="002A653F" w:rsidRDefault="00532369">
      <w:pPr>
        <w:snapToGrid w:val="0"/>
        <w:spacing w:beforeLines="30" w:before="72" w:afterLines="30" w:after="72" w:line="288" w:lineRule="auto"/>
        <w:jc w:val="both"/>
        <w:rPr>
          <w:rFonts w:eastAsia="Times New Roman"/>
          <w:sz w:val="20"/>
          <w:szCs w:val="20"/>
          <w:lang w:val="en-GB"/>
        </w:rPr>
      </w:pPr>
      <w:r>
        <w:rPr>
          <w:rFonts w:hint="eastAsia"/>
          <w:sz w:val="20"/>
          <w:szCs w:val="20"/>
        </w:rPr>
        <w:t>T</w:t>
      </w:r>
      <w:r>
        <w:rPr>
          <w:rFonts w:eastAsia="Times New Roman" w:hint="eastAsia"/>
          <w:sz w:val="20"/>
          <w:szCs w:val="20"/>
          <w:lang w:val="en-GB"/>
        </w:rPr>
        <w:t xml:space="preserve">he beam pair prediction is used to predict an optimal Tx-Rx beam pair out of all available Tx-Rx beam pairs, which corresponds to the P1 beam selection procedure in the current </w:t>
      </w:r>
      <w:r>
        <w:rPr>
          <w:rFonts w:hint="eastAsia"/>
          <w:sz w:val="20"/>
          <w:szCs w:val="20"/>
        </w:rPr>
        <w:t>specification</w:t>
      </w:r>
      <w:r>
        <w:rPr>
          <w:rFonts w:eastAsia="Times New Roman" w:hint="eastAsia"/>
          <w:sz w:val="20"/>
          <w:szCs w:val="20"/>
          <w:lang w:val="en-GB"/>
        </w:rPr>
        <w:t>. Since</w:t>
      </w:r>
      <w:r>
        <w:rPr>
          <w:rFonts w:eastAsia="Times New Roman" w:hint="eastAsia"/>
          <w:sz w:val="20"/>
          <w:szCs w:val="20"/>
          <w:lang w:val="en-GB"/>
        </w:rPr>
        <w:t xml:space="preserve"> the beam pair prediction involves sampling or prediction at both the Tx and Rx beam space, the determination of the Top-1 genie-aided Tx-Rx beam pair for benchmark should be optimally selected from the whole Tx-Rx beam space. In this case, the Top-1 genie</w:t>
      </w:r>
      <w:r>
        <w:rPr>
          <w:rFonts w:eastAsia="Times New Roman" w:hint="eastAsia"/>
          <w:sz w:val="20"/>
          <w:szCs w:val="20"/>
          <w:lang w:val="en-GB"/>
        </w:rPr>
        <w:t xml:space="preserve">-aided Tx-Rx beam pair should be the optimal Tx-Rx beam pair obtained by the traditional </w:t>
      </w:r>
      <w:proofErr w:type="spellStart"/>
      <w:r>
        <w:rPr>
          <w:rFonts w:eastAsia="Times New Roman" w:hint="eastAsia"/>
          <w:sz w:val="20"/>
          <w:szCs w:val="20"/>
          <w:lang w:val="en-GB"/>
        </w:rPr>
        <w:t>exhaus</w:t>
      </w:r>
      <w:proofErr w:type="spellEnd"/>
      <w:r>
        <w:rPr>
          <w:rFonts w:eastAsia="Times New Roman" w:hint="eastAsia"/>
          <w:sz w:val="20"/>
          <w:szCs w:val="20"/>
        </w:rPr>
        <w:t>t</w:t>
      </w:r>
      <w:proofErr w:type="spellStart"/>
      <w:r>
        <w:rPr>
          <w:rFonts w:eastAsia="Times New Roman" w:hint="eastAsia"/>
          <w:sz w:val="20"/>
          <w:szCs w:val="20"/>
          <w:lang w:val="en-GB"/>
        </w:rPr>
        <w:t>ive</w:t>
      </w:r>
      <w:proofErr w:type="spellEnd"/>
      <w:r>
        <w:rPr>
          <w:rFonts w:eastAsia="Times New Roman" w:hint="eastAsia"/>
          <w:sz w:val="20"/>
          <w:szCs w:val="20"/>
          <w:lang w:val="en-GB"/>
        </w:rPr>
        <w:t xml:space="preserve"> beam sweeping method over all available Tx beams and Rx beams. That is, the Top-1 genie-aided Tx-Rx beam pair can be defined as the Tx-Rx beam pair that res</w:t>
      </w:r>
      <w:r>
        <w:rPr>
          <w:rFonts w:eastAsia="Times New Roman" w:hint="eastAsia"/>
          <w:sz w:val="20"/>
          <w:szCs w:val="20"/>
          <w:lang w:val="en-GB"/>
        </w:rPr>
        <w:t>ults in the largest L1-RSRP over all Tx and Rx beams.</w:t>
      </w:r>
    </w:p>
    <w:p w:rsidR="002A653F" w:rsidRDefault="00532369">
      <w:pPr>
        <w:snapToGrid w:val="0"/>
        <w:spacing w:beforeLines="30" w:before="72" w:afterLines="30" w:after="72" w:line="288" w:lineRule="auto"/>
        <w:jc w:val="both"/>
        <w:rPr>
          <w:rFonts w:eastAsia="Times New Roman"/>
          <w:i/>
          <w:iCs/>
          <w:sz w:val="20"/>
          <w:szCs w:val="20"/>
          <w:lang w:val="en-GB"/>
        </w:rPr>
      </w:pPr>
      <w:r>
        <w:rPr>
          <w:rFonts w:eastAsia="Times New Roman" w:hint="eastAsia"/>
          <w:b/>
          <w:bCs/>
          <w:i/>
          <w:iCs/>
          <w:sz w:val="20"/>
          <w:szCs w:val="20"/>
        </w:rPr>
        <w:t xml:space="preserve">Proposal 1: </w:t>
      </w:r>
      <w:r>
        <w:rPr>
          <w:rFonts w:eastAsia="Times New Roman" w:hint="eastAsia"/>
          <w:i/>
          <w:iCs/>
          <w:sz w:val="20"/>
          <w:szCs w:val="20"/>
          <w:lang w:val="en-GB"/>
        </w:rPr>
        <w:t>For DL Tx beam prediction, the Top-1 genie-aided Tx beam can be defined as the Tx beam that results in the largest L1-RSRP over all Tx beams with specific Rx beam.</w:t>
      </w:r>
    </w:p>
    <w:p w:rsidR="002A653F" w:rsidRDefault="00532369">
      <w:pPr>
        <w:snapToGrid w:val="0"/>
        <w:spacing w:beforeLines="30" w:before="72" w:afterLines="30" w:after="72" w:line="288" w:lineRule="auto"/>
        <w:jc w:val="both"/>
      </w:pPr>
      <w:r>
        <w:rPr>
          <w:rFonts w:eastAsia="Times New Roman" w:hint="eastAsia"/>
          <w:b/>
          <w:bCs/>
          <w:i/>
          <w:iCs/>
          <w:sz w:val="20"/>
          <w:szCs w:val="20"/>
        </w:rPr>
        <w:t xml:space="preserve">Proposal 2: </w:t>
      </w:r>
      <w:r>
        <w:rPr>
          <w:rFonts w:eastAsia="Times New Roman" w:hint="eastAsia"/>
          <w:i/>
          <w:iCs/>
          <w:sz w:val="20"/>
          <w:szCs w:val="20"/>
          <w:lang w:val="en-GB"/>
        </w:rPr>
        <w:t>For DL Tx-Rx b</w:t>
      </w:r>
      <w:r>
        <w:rPr>
          <w:rFonts w:eastAsia="Times New Roman" w:hint="eastAsia"/>
          <w:i/>
          <w:iCs/>
          <w:sz w:val="20"/>
          <w:szCs w:val="20"/>
          <w:lang w:val="en-GB"/>
        </w:rPr>
        <w:t>eam pair prediction, the Top-1 genie-aided Tx-Rx beam pair can be defined as the Tx-Rx beam pair that results in the largest L1-RSRP over all Tx and Rx beams.</w:t>
      </w:r>
    </w:p>
    <w:p w:rsidR="002A653F" w:rsidRDefault="00532369">
      <w:pPr>
        <w:snapToGrid w:val="0"/>
        <w:spacing w:beforeLines="50" w:before="120" w:afterLines="50" w:after="120" w:line="288" w:lineRule="auto"/>
        <w:jc w:val="both"/>
        <w:outlineLvl w:val="1"/>
        <w:rPr>
          <w:b/>
          <w:sz w:val="24"/>
          <w:szCs w:val="24"/>
        </w:rPr>
      </w:pPr>
      <w:r>
        <w:rPr>
          <w:rFonts w:hint="eastAsia"/>
          <w:b/>
          <w:sz w:val="24"/>
          <w:szCs w:val="24"/>
        </w:rPr>
        <w:t xml:space="preserve">2.2 </w:t>
      </w:r>
      <w:r>
        <w:rPr>
          <w:b/>
          <w:sz w:val="24"/>
          <w:szCs w:val="24"/>
        </w:rPr>
        <w:t>Predicted L1-RSRP</w:t>
      </w:r>
    </w:p>
    <w:tbl>
      <w:tblPr>
        <w:tblStyle w:val="af7"/>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7"/>
      </w:tblGrid>
      <w:tr w:rsidR="002A653F">
        <w:tc>
          <w:tcPr>
            <w:tcW w:w="9343" w:type="dxa"/>
          </w:tcPr>
          <w:p w:rsidR="002A653F" w:rsidRDefault="00532369">
            <w:pPr>
              <w:snapToGrid w:val="0"/>
              <w:spacing w:beforeLines="30" w:before="72" w:afterLines="30" w:after="72" w:line="288" w:lineRule="auto"/>
              <w:jc w:val="both"/>
              <w:rPr>
                <w:b/>
                <w:bCs/>
                <w:sz w:val="20"/>
                <w:szCs w:val="20"/>
                <w:u w:val="single"/>
              </w:rPr>
            </w:pPr>
            <w:r>
              <w:rPr>
                <w:rFonts w:eastAsia="Batang"/>
                <w:b/>
                <w:bCs/>
                <w:sz w:val="20"/>
                <w:szCs w:val="20"/>
                <w:u w:val="single"/>
              </w:rPr>
              <w:t>Proposal</w:t>
            </w:r>
            <w:r>
              <w:rPr>
                <w:rFonts w:hint="eastAsia"/>
                <w:b/>
                <w:bCs/>
                <w:sz w:val="20"/>
                <w:szCs w:val="20"/>
                <w:u w:val="single"/>
              </w:rPr>
              <w:t>:</w:t>
            </w:r>
          </w:p>
          <w:p w:rsidR="002A653F" w:rsidRDefault="00532369">
            <w:pPr>
              <w:numPr>
                <w:ilvl w:val="0"/>
                <w:numId w:val="6"/>
              </w:numPr>
              <w:snapToGrid w:val="0"/>
              <w:spacing w:beforeLines="30" w:before="72" w:afterLines="30" w:after="72" w:line="288" w:lineRule="auto"/>
              <w:jc w:val="both"/>
              <w:rPr>
                <w:sz w:val="20"/>
                <w:szCs w:val="20"/>
              </w:rPr>
            </w:pPr>
            <w:r>
              <w:rPr>
                <w:rFonts w:eastAsia="Batang"/>
                <w:sz w:val="20"/>
                <w:szCs w:val="20"/>
              </w:rPr>
              <w:t xml:space="preserve">The predicted L1-RSRP difference is L1-RSRP difference between the predicted L1-RSRP of Top-1 predicted beam and the ideal L1-RSRP of Top-1 predicted beam </w:t>
            </w:r>
          </w:p>
          <w:p w:rsidR="002A653F" w:rsidRDefault="00532369">
            <w:pPr>
              <w:numPr>
                <w:ilvl w:val="1"/>
                <w:numId w:val="5"/>
              </w:numPr>
              <w:snapToGrid w:val="0"/>
              <w:spacing w:beforeLines="30" w:before="72" w:afterLines="30" w:after="72" w:line="288" w:lineRule="auto"/>
              <w:jc w:val="both"/>
              <w:rPr>
                <w:sz w:val="20"/>
                <w:szCs w:val="20"/>
              </w:rPr>
            </w:pPr>
            <w:r>
              <w:rPr>
                <w:rFonts w:eastAsia="Batang"/>
                <w:iCs/>
                <w:sz w:val="20"/>
                <w:szCs w:val="20"/>
              </w:rPr>
              <w:t>Companies are encouraged to report it if predicted L1-RSRP is an AI/ML model output.</w:t>
            </w:r>
          </w:p>
        </w:tc>
      </w:tr>
    </w:tbl>
    <w:p w:rsidR="002A653F" w:rsidRDefault="00532369">
      <w:pPr>
        <w:snapToGrid w:val="0"/>
        <w:spacing w:beforeLines="30" w:before="72" w:afterLines="30" w:after="72" w:line="288" w:lineRule="auto"/>
        <w:jc w:val="both"/>
        <w:rPr>
          <w:rFonts w:eastAsia="Times New Roman"/>
          <w:sz w:val="20"/>
          <w:szCs w:val="20"/>
          <w:lang w:val="en-GB"/>
        </w:rPr>
      </w:pPr>
      <w:r>
        <w:rPr>
          <w:rFonts w:hint="eastAsia"/>
          <w:sz w:val="20"/>
          <w:szCs w:val="20"/>
        </w:rPr>
        <w:t xml:space="preserve">In RAN1#111, there were </w:t>
      </w:r>
      <w:r>
        <w:rPr>
          <w:rFonts w:eastAsia="Times New Roman" w:hint="eastAsia"/>
          <w:sz w:val="20"/>
          <w:szCs w:val="20"/>
          <w:lang w:val="en-GB"/>
        </w:rPr>
        <w:t>divergent</w:t>
      </w:r>
      <w:r>
        <w:rPr>
          <w:rFonts w:hint="eastAsia"/>
          <w:sz w:val="20"/>
          <w:szCs w:val="20"/>
        </w:rPr>
        <w:t xml:space="preserve"> views on w</w:t>
      </w:r>
      <w:proofErr w:type="spellStart"/>
      <w:r>
        <w:rPr>
          <w:rFonts w:eastAsia="Times New Roman" w:hint="eastAsia"/>
          <w:sz w:val="20"/>
          <w:szCs w:val="20"/>
          <w:lang w:val="en-GB"/>
        </w:rPr>
        <w:t>hether</w:t>
      </w:r>
      <w:proofErr w:type="spellEnd"/>
      <w:r>
        <w:rPr>
          <w:rFonts w:eastAsia="Times New Roman" w:hint="eastAsia"/>
          <w:sz w:val="20"/>
          <w:szCs w:val="20"/>
          <w:lang w:val="en-GB"/>
        </w:rPr>
        <w:t xml:space="preserve"> to define the predicted L1-RSRP related KPI</w:t>
      </w:r>
      <w:r>
        <w:rPr>
          <w:rFonts w:hint="eastAsia"/>
          <w:sz w:val="20"/>
          <w:szCs w:val="20"/>
        </w:rPr>
        <w:t xml:space="preserve">. Note that, </w:t>
      </w:r>
      <w:proofErr w:type="spellStart"/>
      <w:r>
        <w:rPr>
          <w:rFonts w:hint="eastAsia"/>
          <w:sz w:val="20"/>
          <w:szCs w:val="20"/>
        </w:rPr>
        <w:t>i</w:t>
      </w:r>
      <w:proofErr w:type="spellEnd"/>
      <w:r>
        <w:rPr>
          <w:rFonts w:eastAsia="Times New Roman" w:hint="eastAsia"/>
          <w:sz w:val="20"/>
          <w:szCs w:val="20"/>
          <w:lang w:val="en-GB"/>
        </w:rPr>
        <w:t xml:space="preserve">n RAN1#109-e meeting, the beam prediction accuracy related KPIs were defined to evaluate the accuracy of the predicted beam index. As a complement, </w:t>
      </w:r>
      <w:r>
        <w:rPr>
          <w:rFonts w:eastAsia="Times New Roman" w:hint="eastAsia"/>
          <w:sz w:val="20"/>
          <w:szCs w:val="20"/>
          <w:lang w:val="en-GB"/>
        </w:rPr>
        <w:t>the accuracy of the predicted L1-RSRP for a regression AI/ML model can also be evaluated. That is, the predicted L1-RSRP difference is the L1-RSRP difference between the predicted L1-RSRP of Top-1 predicted beam and the ideal L1-RSRP of Top-1 predicted bea</w:t>
      </w:r>
      <w:r>
        <w:rPr>
          <w:rFonts w:eastAsia="Times New Roman" w:hint="eastAsia"/>
          <w:sz w:val="20"/>
          <w:szCs w:val="20"/>
          <w:lang w:val="en-GB"/>
        </w:rPr>
        <w:t>m. In this case, the ability of L1-RSRP prediction of the AI/ML model can be well evaluated, regardless of whether the Top-1 beam index is accurately predicted. Besides, we also note that the measurement and reporting of L1-RSRP have already supported in t</w:t>
      </w:r>
      <w:r>
        <w:rPr>
          <w:rFonts w:eastAsia="Times New Roman" w:hint="eastAsia"/>
          <w:sz w:val="20"/>
          <w:szCs w:val="20"/>
          <w:lang w:val="en-GB"/>
        </w:rPr>
        <w:t>he current specification, to indicate the link quality of each beam. Otherwise, there would be no guidance for the NW-side beam selection if only beam indexes of multiple beams are reported.</w:t>
      </w:r>
      <w:r>
        <w:rPr>
          <w:rFonts w:hint="eastAsia"/>
          <w:sz w:val="20"/>
          <w:szCs w:val="20"/>
        </w:rPr>
        <w:t xml:space="preserve"> In addition, the predicted L1-RSRP difference can somehow be used</w:t>
      </w:r>
      <w:r>
        <w:rPr>
          <w:rFonts w:hint="eastAsia"/>
          <w:sz w:val="20"/>
          <w:szCs w:val="20"/>
        </w:rPr>
        <w:t xml:space="preserve"> for model monitoring as we discussed in our companion contribution [5].</w:t>
      </w:r>
      <w:r>
        <w:rPr>
          <w:rFonts w:eastAsia="Times New Roman" w:hint="eastAsia"/>
          <w:sz w:val="20"/>
          <w:szCs w:val="20"/>
          <w:lang w:val="en-GB"/>
        </w:rPr>
        <w:t xml:space="preserve"> Therefore, we support this additional KPI of predicted L1-RSRP difference to be defined and reported by companies.</w:t>
      </w:r>
    </w:p>
    <w:p w:rsidR="002A653F" w:rsidRDefault="00532369">
      <w:pPr>
        <w:snapToGrid w:val="0"/>
        <w:spacing w:beforeLines="30" w:before="72" w:afterLines="30" w:after="72" w:line="288" w:lineRule="auto"/>
        <w:jc w:val="both"/>
        <w:rPr>
          <w:rFonts w:eastAsia="Times New Roman"/>
          <w:i/>
          <w:iCs/>
          <w:sz w:val="20"/>
          <w:szCs w:val="20"/>
          <w:lang w:val="en-GB" w:eastAsia="en-US"/>
        </w:rPr>
      </w:pPr>
      <w:r>
        <w:rPr>
          <w:rFonts w:eastAsia="Times New Roman" w:hint="eastAsia"/>
          <w:b/>
          <w:bCs/>
          <w:i/>
          <w:iCs/>
          <w:sz w:val="20"/>
          <w:szCs w:val="20"/>
        </w:rPr>
        <w:t xml:space="preserve">Proposal 3: </w:t>
      </w:r>
      <w:r>
        <w:rPr>
          <w:rFonts w:eastAsia="Times New Roman" w:hint="eastAsia"/>
          <w:i/>
          <w:iCs/>
          <w:sz w:val="20"/>
          <w:szCs w:val="20"/>
        </w:rPr>
        <w:t>Support to define the predicted L1-RSRP difference, whic</w:t>
      </w:r>
      <w:r>
        <w:rPr>
          <w:rFonts w:eastAsia="Times New Roman" w:hint="eastAsia"/>
          <w:i/>
          <w:iCs/>
          <w:sz w:val="20"/>
          <w:szCs w:val="20"/>
        </w:rPr>
        <w:t xml:space="preserve">h is </w:t>
      </w:r>
      <w:r>
        <w:rPr>
          <w:rFonts w:eastAsia="Times New Roman" w:hint="eastAsia"/>
          <w:i/>
          <w:iCs/>
          <w:sz w:val="20"/>
          <w:szCs w:val="20"/>
          <w:lang w:val="en-GB"/>
        </w:rPr>
        <w:t>the L1-RSRP difference between the predicted L1-RSRP of Top-1 predicted beam and the ideal L1-RSRP of Top-1 predicted beam.</w:t>
      </w:r>
    </w:p>
    <w:p w:rsidR="002A653F" w:rsidRDefault="00532369">
      <w:pPr>
        <w:snapToGrid w:val="0"/>
        <w:spacing w:beforeLines="50" w:before="120" w:afterLines="50" w:after="120" w:line="288" w:lineRule="auto"/>
        <w:jc w:val="both"/>
        <w:outlineLvl w:val="1"/>
        <w:rPr>
          <w:b/>
          <w:sz w:val="24"/>
          <w:szCs w:val="24"/>
        </w:rPr>
      </w:pPr>
      <w:r>
        <w:rPr>
          <w:rFonts w:hint="eastAsia"/>
          <w:b/>
          <w:sz w:val="24"/>
          <w:szCs w:val="24"/>
        </w:rPr>
        <w:t>2.3 Assumption for beam management procedures</w:t>
      </w:r>
    </w:p>
    <w:p w:rsidR="002A653F" w:rsidRDefault="00532369">
      <w:pPr>
        <w:widowControl w:val="0"/>
        <w:snapToGrid w:val="0"/>
        <w:spacing w:beforeLines="30" w:before="72" w:afterLines="30" w:after="72" w:line="288" w:lineRule="auto"/>
        <w:rPr>
          <w:b/>
          <w:sz w:val="21"/>
          <w:szCs w:val="21"/>
          <w:lang w:eastAsia="en-US"/>
        </w:rPr>
      </w:pPr>
      <w:r>
        <w:rPr>
          <w:rFonts w:hint="eastAsia"/>
          <w:sz w:val="20"/>
          <w:szCs w:val="20"/>
        </w:rPr>
        <w:t>I</w:t>
      </w:r>
      <w:r>
        <w:rPr>
          <w:rFonts w:hint="eastAsia"/>
          <w:sz w:val="20"/>
          <w:szCs w:val="20"/>
        </w:rPr>
        <w:t>n RAN1#11</w:t>
      </w:r>
      <w:r>
        <w:rPr>
          <w:rFonts w:hint="eastAsia"/>
          <w:sz w:val="20"/>
          <w:szCs w:val="20"/>
        </w:rPr>
        <w:t xml:space="preserve">1, the following proposal for the beam management procedure was suggested in the FL summary [4]. </w:t>
      </w:r>
    </w:p>
    <w:tbl>
      <w:tblPr>
        <w:tblStyle w:val="af7"/>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1"/>
      </w:tblGrid>
      <w:tr w:rsidR="002A653F">
        <w:tc>
          <w:tcPr>
            <w:tcW w:w="9223" w:type="dxa"/>
          </w:tcPr>
          <w:p w:rsidR="002A653F" w:rsidRDefault="00532369">
            <w:pPr>
              <w:widowControl w:val="0"/>
              <w:tabs>
                <w:tab w:val="left" w:pos="720"/>
                <w:tab w:val="left" w:pos="1710"/>
              </w:tabs>
              <w:snapToGrid w:val="0"/>
              <w:spacing w:beforeLines="30" w:before="72" w:afterLines="30" w:after="72" w:line="288" w:lineRule="auto"/>
              <w:contextualSpacing/>
              <w:rPr>
                <w:b/>
                <w:bCs/>
                <w:sz w:val="20"/>
                <w:szCs w:val="20"/>
                <w:u w:val="single"/>
              </w:rPr>
            </w:pPr>
            <w:r>
              <w:rPr>
                <w:b/>
                <w:bCs/>
                <w:sz w:val="20"/>
                <w:szCs w:val="20"/>
                <w:u w:val="single"/>
              </w:rPr>
              <w:t>Proposal</w:t>
            </w:r>
            <w:r>
              <w:rPr>
                <w:rFonts w:hint="eastAsia"/>
                <w:b/>
                <w:bCs/>
                <w:sz w:val="20"/>
                <w:szCs w:val="20"/>
                <w:u w:val="single"/>
              </w:rPr>
              <w:t>:</w:t>
            </w:r>
          </w:p>
          <w:p w:rsidR="002A653F" w:rsidRDefault="00532369">
            <w:pPr>
              <w:widowControl w:val="0"/>
              <w:snapToGrid w:val="0"/>
              <w:spacing w:beforeLines="30" w:before="72" w:afterLines="30" w:after="72" w:line="288" w:lineRule="auto"/>
              <w:rPr>
                <w:iCs/>
                <w:sz w:val="20"/>
                <w:szCs w:val="20"/>
              </w:rPr>
            </w:pPr>
            <w:r>
              <w:rPr>
                <w:iCs/>
                <w:sz w:val="20"/>
                <w:szCs w:val="20"/>
              </w:rPr>
              <w:t>For both BM-Case1 and BM-Case2, further study the following options to apply AI/ML in beam management procedure,</w:t>
            </w:r>
          </w:p>
          <w:p w:rsidR="002A653F" w:rsidRDefault="00532369">
            <w:pPr>
              <w:pStyle w:val="aff1"/>
              <w:widowControl w:val="0"/>
              <w:numPr>
                <w:ilvl w:val="0"/>
                <w:numId w:val="7"/>
              </w:numPr>
              <w:snapToGrid w:val="0"/>
              <w:spacing w:beforeLines="30" w:before="72" w:afterLines="30" w:after="72" w:line="288" w:lineRule="auto"/>
              <w:ind w:firstLine="400"/>
              <w:rPr>
                <w:iCs/>
                <w:sz w:val="20"/>
                <w:szCs w:val="20"/>
              </w:rPr>
            </w:pPr>
            <w:r>
              <w:rPr>
                <w:iCs/>
                <w:sz w:val="20"/>
                <w:szCs w:val="20"/>
              </w:rPr>
              <w:lastRenderedPageBreak/>
              <w:t>Option 1: Use AI/ML model to predic</w:t>
            </w:r>
            <w:r>
              <w:rPr>
                <w:iCs/>
                <w:sz w:val="20"/>
                <w:szCs w:val="20"/>
              </w:rPr>
              <w:t>t Top-1 DL Tx beam in Set A</w:t>
            </w:r>
          </w:p>
          <w:p w:rsidR="002A653F" w:rsidRDefault="00532369">
            <w:pPr>
              <w:pStyle w:val="aff1"/>
              <w:widowControl w:val="0"/>
              <w:numPr>
                <w:ilvl w:val="1"/>
                <w:numId w:val="7"/>
              </w:numPr>
              <w:snapToGrid w:val="0"/>
              <w:spacing w:beforeLines="30" w:before="72" w:afterLines="30" w:after="72" w:line="288" w:lineRule="auto"/>
              <w:ind w:firstLine="400"/>
              <w:rPr>
                <w:iCs/>
                <w:sz w:val="20"/>
                <w:szCs w:val="20"/>
              </w:rPr>
            </w:pPr>
            <w:r>
              <w:rPr>
                <w:iCs/>
                <w:sz w:val="20"/>
                <w:szCs w:val="20"/>
              </w:rPr>
              <w:t>For UE side AI/ML, the Top-1 DL Tx beam can be recommended by UE for DL data transmission</w:t>
            </w:r>
          </w:p>
          <w:p w:rsidR="002A653F" w:rsidRDefault="00532369">
            <w:pPr>
              <w:pStyle w:val="aff1"/>
              <w:widowControl w:val="0"/>
              <w:numPr>
                <w:ilvl w:val="1"/>
                <w:numId w:val="7"/>
              </w:numPr>
              <w:snapToGrid w:val="0"/>
              <w:spacing w:beforeLines="30" w:before="72" w:afterLines="30" w:after="72" w:line="288" w:lineRule="auto"/>
              <w:ind w:firstLine="400"/>
              <w:rPr>
                <w:iCs/>
                <w:sz w:val="20"/>
                <w:szCs w:val="20"/>
              </w:rPr>
            </w:pPr>
            <w:r>
              <w:rPr>
                <w:iCs/>
                <w:sz w:val="20"/>
                <w:szCs w:val="20"/>
              </w:rPr>
              <w:t xml:space="preserve">For </w:t>
            </w:r>
            <w:proofErr w:type="spellStart"/>
            <w:r>
              <w:rPr>
                <w:iCs/>
                <w:sz w:val="20"/>
                <w:szCs w:val="20"/>
              </w:rPr>
              <w:t>gNB</w:t>
            </w:r>
            <w:proofErr w:type="spellEnd"/>
            <w:r>
              <w:rPr>
                <w:iCs/>
                <w:sz w:val="20"/>
                <w:szCs w:val="20"/>
              </w:rPr>
              <w:t xml:space="preserve"> AI/ML, the Top-1 DL Tx beam can be used for DL data transmission</w:t>
            </w:r>
          </w:p>
          <w:p w:rsidR="002A653F" w:rsidRDefault="00532369">
            <w:pPr>
              <w:pStyle w:val="aff1"/>
              <w:widowControl w:val="0"/>
              <w:numPr>
                <w:ilvl w:val="1"/>
                <w:numId w:val="7"/>
              </w:numPr>
              <w:snapToGrid w:val="0"/>
              <w:spacing w:beforeLines="30" w:before="72" w:afterLines="30" w:after="72" w:line="288" w:lineRule="auto"/>
              <w:ind w:firstLine="400"/>
              <w:rPr>
                <w:iCs/>
                <w:sz w:val="20"/>
                <w:szCs w:val="20"/>
              </w:rPr>
            </w:pPr>
            <w:r>
              <w:rPr>
                <w:iCs/>
                <w:sz w:val="20"/>
                <w:szCs w:val="20"/>
              </w:rPr>
              <w:t xml:space="preserve">P3 may be needed for Rx beam sweeping for the predicted Top-1 DL </w:t>
            </w:r>
            <w:r>
              <w:rPr>
                <w:iCs/>
                <w:sz w:val="20"/>
                <w:szCs w:val="20"/>
              </w:rPr>
              <w:t>Tx beam</w:t>
            </w:r>
          </w:p>
          <w:p w:rsidR="002A653F" w:rsidRDefault="00532369">
            <w:pPr>
              <w:pStyle w:val="aff1"/>
              <w:widowControl w:val="0"/>
              <w:numPr>
                <w:ilvl w:val="0"/>
                <w:numId w:val="7"/>
              </w:numPr>
              <w:snapToGrid w:val="0"/>
              <w:spacing w:beforeLines="30" w:before="72" w:afterLines="30" w:after="72" w:line="288" w:lineRule="auto"/>
              <w:ind w:firstLine="400"/>
              <w:rPr>
                <w:iCs/>
                <w:sz w:val="20"/>
                <w:szCs w:val="20"/>
              </w:rPr>
            </w:pPr>
            <w:r>
              <w:rPr>
                <w:iCs/>
                <w:sz w:val="20"/>
                <w:szCs w:val="20"/>
              </w:rPr>
              <w:t xml:space="preserve">Option 2: Use AI/ML model to predict Top-K Tx beams in Set A </w:t>
            </w:r>
          </w:p>
          <w:p w:rsidR="002A653F" w:rsidRDefault="00532369">
            <w:pPr>
              <w:pStyle w:val="aff1"/>
              <w:widowControl w:val="0"/>
              <w:numPr>
                <w:ilvl w:val="1"/>
                <w:numId w:val="7"/>
              </w:numPr>
              <w:snapToGrid w:val="0"/>
              <w:spacing w:beforeLines="30" w:before="72" w:afterLines="30" w:after="72" w:line="288" w:lineRule="auto"/>
              <w:ind w:firstLine="400"/>
              <w:rPr>
                <w:iCs/>
                <w:sz w:val="20"/>
                <w:szCs w:val="20"/>
              </w:rPr>
            </w:pPr>
            <w:r>
              <w:rPr>
                <w:iCs/>
                <w:sz w:val="20"/>
                <w:szCs w:val="20"/>
              </w:rPr>
              <w:t>For UE side AI/ML, the Top-K Tx beams can be recommended by UE for P2</w:t>
            </w:r>
          </w:p>
          <w:p w:rsidR="002A653F" w:rsidRDefault="00532369">
            <w:pPr>
              <w:pStyle w:val="aff1"/>
              <w:widowControl w:val="0"/>
              <w:numPr>
                <w:ilvl w:val="1"/>
                <w:numId w:val="7"/>
              </w:numPr>
              <w:snapToGrid w:val="0"/>
              <w:spacing w:beforeLines="30" w:before="72" w:afterLines="30" w:after="72" w:line="288" w:lineRule="auto"/>
              <w:ind w:firstLine="400"/>
              <w:rPr>
                <w:iCs/>
                <w:sz w:val="20"/>
                <w:szCs w:val="20"/>
              </w:rPr>
            </w:pPr>
            <w:r>
              <w:rPr>
                <w:iCs/>
                <w:sz w:val="20"/>
                <w:szCs w:val="20"/>
              </w:rPr>
              <w:t xml:space="preserve">For </w:t>
            </w:r>
            <w:proofErr w:type="spellStart"/>
            <w:r>
              <w:rPr>
                <w:iCs/>
                <w:sz w:val="20"/>
                <w:szCs w:val="20"/>
              </w:rPr>
              <w:t>gNB</w:t>
            </w:r>
            <w:proofErr w:type="spellEnd"/>
            <w:r>
              <w:rPr>
                <w:iCs/>
                <w:sz w:val="20"/>
                <w:szCs w:val="20"/>
              </w:rPr>
              <w:t xml:space="preserve"> AI/ML, the Top-K DL Tx beam can be used for P2</w:t>
            </w:r>
          </w:p>
          <w:p w:rsidR="002A653F" w:rsidRDefault="00532369">
            <w:pPr>
              <w:pStyle w:val="aff1"/>
              <w:widowControl w:val="0"/>
              <w:numPr>
                <w:ilvl w:val="1"/>
                <w:numId w:val="7"/>
              </w:numPr>
              <w:snapToGrid w:val="0"/>
              <w:spacing w:beforeLines="30" w:before="72" w:afterLines="30" w:after="72" w:line="288" w:lineRule="auto"/>
              <w:ind w:firstLine="400"/>
              <w:rPr>
                <w:iCs/>
                <w:sz w:val="20"/>
                <w:szCs w:val="20"/>
              </w:rPr>
            </w:pPr>
            <w:r>
              <w:rPr>
                <w:iCs/>
                <w:sz w:val="20"/>
                <w:szCs w:val="20"/>
              </w:rPr>
              <w:t>P2 is used to select Top-1 DL Tx beam for DL data transmissio</w:t>
            </w:r>
            <w:r>
              <w:rPr>
                <w:iCs/>
                <w:sz w:val="20"/>
                <w:szCs w:val="20"/>
              </w:rPr>
              <w:t>n</w:t>
            </w:r>
          </w:p>
          <w:p w:rsidR="002A653F" w:rsidRDefault="00532369">
            <w:pPr>
              <w:pStyle w:val="aff1"/>
              <w:widowControl w:val="0"/>
              <w:numPr>
                <w:ilvl w:val="1"/>
                <w:numId w:val="7"/>
              </w:numPr>
              <w:snapToGrid w:val="0"/>
              <w:spacing w:beforeLines="30" w:before="72" w:afterLines="30" w:after="72" w:line="288" w:lineRule="auto"/>
              <w:ind w:firstLine="400"/>
              <w:rPr>
                <w:iCs/>
                <w:sz w:val="20"/>
                <w:szCs w:val="20"/>
              </w:rPr>
            </w:pPr>
            <w:r>
              <w:rPr>
                <w:iCs/>
                <w:sz w:val="20"/>
                <w:szCs w:val="20"/>
              </w:rPr>
              <w:t>P3 may be needed for Rx beam sweeping for the predicted Top-1 DL Tx beam</w:t>
            </w:r>
          </w:p>
          <w:p w:rsidR="002A653F" w:rsidRDefault="00532369">
            <w:pPr>
              <w:pStyle w:val="aff1"/>
              <w:widowControl w:val="0"/>
              <w:numPr>
                <w:ilvl w:val="0"/>
                <w:numId w:val="7"/>
              </w:numPr>
              <w:snapToGrid w:val="0"/>
              <w:spacing w:beforeLines="30" w:before="72" w:afterLines="30" w:after="72" w:line="288" w:lineRule="auto"/>
              <w:ind w:firstLine="400"/>
              <w:rPr>
                <w:iCs/>
                <w:sz w:val="20"/>
                <w:szCs w:val="20"/>
              </w:rPr>
            </w:pPr>
            <w:r>
              <w:rPr>
                <w:iCs/>
                <w:sz w:val="20"/>
                <w:szCs w:val="20"/>
              </w:rPr>
              <w:t>Option 3: Use AI/ML model to predict Top-1 Tx-Rx beam pair in Set A</w:t>
            </w:r>
          </w:p>
          <w:p w:rsidR="002A653F" w:rsidRDefault="00532369">
            <w:pPr>
              <w:pStyle w:val="aff1"/>
              <w:widowControl w:val="0"/>
              <w:numPr>
                <w:ilvl w:val="1"/>
                <w:numId w:val="7"/>
              </w:numPr>
              <w:snapToGrid w:val="0"/>
              <w:spacing w:beforeLines="30" w:before="72" w:afterLines="30" w:after="72" w:line="288" w:lineRule="auto"/>
              <w:ind w:firstLine="400"/>
              <w:rPr>
                <w:iCs/>
                <w:sz w:val="20"/>
                <w:szCs w:val="20"/>
              </w:rPr>
            </w:pPr>
            <w:r>
              <w:rPr>
                <w:iCs/>
                <w:sz w:val="20"/>
                <w:szCs w:val="20"/>
              </w:rPr>
              <w:t xml:space="preserve">For UE side AI/ML, </w:t>
            </w:r>
          </w:p>
          <w:p w:rsidR="002A653F" w:rsidRDefault="00532369">
            <w:pPr>
              <w:pStyle w:val="aff1"/>
              <w:widowControl w:val="0"/>
              <w:numPr>
                <w:ilvl w:val="2"/>
                <w:numId w:val="7"/>
              </w:numPr>
              <w:snapToGrid w:val="0"/>
              <w:spacing w:beforeLines="30" w:before="72" w:afterLines="30" w:after="72" w:line="288" w:lineRule="auto"/>
              <w:ind w:firstLine="400"/>
              <w:rPr>
                <w:iCs/>
                <w:sz w:val="20"/>
                <w:szCs w:val="20"/>
              </w:rPr>
            </w:pPr>
            <w:r>
              <w:rPr>
                <w:iCs/>
                <w:sz w:val="20"/>
                <w:szCs w:val="20"/>
              </w:rPr>
              <w:t>the Top-1 Tx-Rx beam pair can be used for DL data reception</w:t>
            </w:r>
          </w:p>
          <w:p w:rsidR="002A653F" w:rsidRDefault="00532369">
            <w:pPr>
              <w:pStyle w:val="aff1"/>
              <w:widowControl w:val="0"/>
              <w:numPr>
                <w:ilvl w:val="2"/>
                <w:numId w:val="7"/>
              </w:numPr>
              <w:snapToGrid w:val="0"/>
              <w:spacing w:beforeLines="30" w:before="72" w:afterLines="30" w:after="72" w:line="288" w:lineRule="auto"/>
              <w:ind w:firstLine="400"/>
              <w:rPr>
                <w:iCs/>
                <w:sz w:val="20"/>
                <w:szCs w:val="20"/>
              </w:rPr>
            </w:pPr>
            <w:r>
              <w:rPr>
                <w:iCs/>
                <w:sz w:val="20"/>
                <w:szCs w:val="20"/>
              </w:rPr>
              <w:t xml:space="preserve">the Tx beam of the Top-1 can be </w:t>
            </w:r>
            <w:r>
              <w:rPr>
                <w:iCs/>
                <w:sz w:val="20"/>
                <w:szCs w:val="20"/>
              </w:rPr>
              <w:t>recommended by UE for DL data transmission</w:t>
            </w:r>
          </w:p>
          <w:p w:rsidR="002A653F" w:rsidRDefault="00532369">
            <w:pPr>
              <w:pStyle w:val="aff1"/>
              <w:widowControl w:val="0"/>
              <w:numPr>
                <w:ilvl w:val="2"/>
                <w:numId w:val="7"/>
              </w:numPr>
              <w:snapToGrid w:val="0"/>
              <w:spacing w:beforeLines="30" w:before="72" w:afterLines="30" w:after="72" w:line="288" w:lineRule="auto"/>
              <w:ind w:firstLine="400"/>
              <w:rPr>
                <w:iCs/>
                <w:sz w:val="20"/>
                <w:szCs w:val="20"/>
              </w:rPr>
            </w:pPr>
            <w:r>
              <w:rPr>
                <w:iCs/>
                <w:sz w:val="20"/>
                <w:szCs w:val="20"/>
              </w:rPr>
              <w:t>P3 procedure is not needed</w:t>
            </w:r>
          </w:p>
          <w:p w:rsidR="002A653F" w:rsidRDefault="00532369">
            <w:pPr>
              <w:pStyle w:val="aff1"/>
              <w:widowControl w:val="0"/>
              <w:numPr>
                <w:ilvl w:val="1"/>
                <w:numId w:val="7"/>
              </w:numPr>
              <w:snapToGrid w:val="0"/>
              <w:spacing w:beforeLines="30" w:before="72" w:afterLines="30" w:after="72" w:line="288" w:lineRule="auto"/>
              <w:ind w:firstLine="400"/>
              <w:rPr>
                <w:iCs/>
                <w:sz w:val="20"/>
                <w:szCs w:val="20"/>
              </w:rPr>
            </w:pPr>
            <w:r>
              <w:rPr>
                <w:iCs/>
                <w:sz w:val="20"/>
                <w:szCs w:val="20"/>
              </w:rPr>
              <w:t xml:space="preserve">For </w:t>
            </w:r>
            <w:proofErr w:type="spellStart"/>
            <w:r>
              <w:rPr>
                <w:iCs/>
                <w:sz w:val="20"/>
                <w:szCs w:val="20"/>
              </w:rPr>
              <w:t>gNB</w:t>
            </w:r>
            <w:proofErr w:type="spellEnd"/>
            <w:r>
              <w:rPr>
                <w:iCs/>
                <w:sz w:val="20"/>
                <w:szCs w:val="20"/>
              </w:rPr>
              <w:t xml:space="preserve"> side AI/ML, </w:t>
            </w:r>
          </w:p>
          <w:p w:rsidR="002A653F" w:rsidRDefault="00532369">
            <w:pPr>
              <w:pStyle w:val="aff1"/>
              <w:widowControl w:val="0"/>
              <w:numPr>
                <w:ilvl w:val="2"/>
                <w:numId w:val="7"/>
              </w:numPr>
              <w:snapToGrid w:val="0"/>
              <w:spacing w:beforeLines="30" w:before="72" w:afterLines="30" w:after="72" w:line="288" w:lineRule="auto"/>
              <w:ind w:firstLine="400"/>
              <w:rPr>
                <w:iCs/>
                <w:sz w:val="20"/>
                <w:szCs w:val="20"/>
              </w:rPr>
            </w:pPr>
            <w:r>
              <w:rPr>
                <w:iCs/>
                <w:sz w:val="20"/>
                <w:szCs w:val="20"/>
              </w:rPr>
              <w:t>the Tx beam of the Top-1 Tx-Rx beam pair can be used for DL data transmission</w:t>
            </w:r>
          </w:p>
          <w:p w:rsidR="002A653F" w:rsidRDefault="00532369">
            <w:pPr>
              <w:pStyle w:val="aff1"/>
              <w:widowControl w:val="0"/>
              <w:numPr>
                <w:ilvl w:val="2"/>
                <w:numId w:val="7"/>
              </w:numPr>
              <w:snapToGrid w:val="0"/>
              <w:spacing w:beforeLines="30" w:before="72" w:afterLines="30" w:after="72" w:line="288" w:lineRule="auto"/>
              <w:ind w:firstLine="400"/>
              <w:rPr>
                <w:iCs/>
                <w:strike/>
                <w:sz w:val="20"/>
                <w:szCs w:val="20"/>
              </w:rPr>
            </w:pPr>
            <w:r>
              <w:rPr>
                <w:iCs/>
                <w:strike/>
                <w:sz w:val="20"/>
                <w:szCs w:val="20"/>
              </w:rPr>
              <w:t>[the Rx beam of Top-1 Tx beams can be configured/recommended to UE]</w:t>
            </w:r>
          </w:p>
          <w:p w:rsidR="002A653F" w:rsidRDefault="00532369">
            <w:pPr>
              <w:pStyle w:val="aff1"/>
              <w:widowControl w:val="0"/>
              <w:numPr>
                <w:ilvl w:val="2"/>
                <w:numId w:val="7"/>
              </w:numPr>
              <w:snapToGrid w:val="0"/>
              <w:spacing w:beforeLines="30" w:before="72" w:afterLines="30" w:after="72" w:line="288" w:lineRule="auto"/>
              <w:ind w:firstLine="400"/>
              <w:rPr>
                <w:iCs/>
                <w:strike/>
                <w:sz w:val="20"/>
                <w:szCs w:val="20"/>
              </w:rPr>
            </w:pPr>
            <w:r>
              <w:rPr>
                <w:iCs/>
                <w:strike/>
                <w:sz w:val="20"/>
                <w:szCs w:val="20"/>
              </w:rPr>
              <w:t>[P3 procedure is no</w:t>
            </w:r>
            <w:r>
              <w:rPr>
                <w:iCs/>
                <w:strike/>
                <w:sz w:val="20"/>
                <w:szCs w:val="20"/>
              </w:rPr>
              <w:t>t needed if the Rx beam of Top-1 Tx beam is configured/recommended to UE]</w:t>
            </w:r>
          </w:p>
          <w:p w:rsidR="002A653F" w:rsidRDefault="00532369">
            <w:pPr>
              <w:pStyle w:val="aff1"/>
              <w:widowControl w:val="0"/>
              <w:numPr>
                <w:ilvl w:val="0"/>
                <w:numId w:val="7"/>
              </w:numPr>
              <w:snapToGrid w:val="0"/>
              <w:spacing w:beforeLines="30" w:before="72" w:afterLines="30" w:after="72" w:line="288" w:lineRule="auto"/>
              <w:ind w:firstLine="400"/>
              <w:rPr>
                <w:iCs/>
                <w:sz w:val="20"/>
                <w:szCs w:val="20"/>
              </w:rPr>
            </w:pPr>
            <w:r>
              <w:rPr>
                <w:iCs/>
                <w:sz w:val="20"/>
                <w:szCs w:val="20"/>
              </w:rPr>
              <w:t>Option 4: Use AI/ML model to predict Top-K Tx-Rx beam pairs in Set A</w:t>
            </w:r>
          </w:p>
          <w:p w:rsidR="002A653F" w:rsidRDefault="00532369">
            <w:pPr>
              <w:pStyle w:val="aff1"/>
              <w:widowControl w:val="0"/>
              <w:numPr>
                <w:ilvl w:val="1"/>
                <w:numId w:val="7"/>
              </w:numPr>
              <w:snapToGrid w:val="0"/>
              <w:spacing w:beforeLines="30" w:before="72" w:afterLines="30" w:after="72" w:line="288" w:lineRule="auto"/>
              <w:ind w:firstLine="400"/>
              <w:rPr>
                <w:iCs/>
                <w:sz w:val="20"/>
                <w:szCs w:val="20"/>
              </w:rPr>
            </w:pPr>
            <w:r>
              <w:rPr>
                <w:iCs/>
                <w:sz w:val="20"/>
                <w:szCs w:val="20"/>
              </w:rPr>
              <w:t xml:space="preserve">For UE side AI/ML, </w:t>
            </w:r>
          </w:p>
          <w:p w:rsidR="002A653F" w:rsidRDefault="00532369">
            <w:pPr>
              <w:pStyle w:val="aff1"/>
              <w:widowControl w:val="0"/>
              <w:numPr>
                <w:ilvl w:val="2"/>
                <w:numId w:val="7"/>
              </w:numPr>
              <w:snapToGrid w:val="0"/>
              <w:spacing w:beforeLines="30" w:before="72" w:afterLines="30" w:after="72" w:line="288" w:lineRule="auto"/>
              <w:ind w:firstLine="400"/>
              <w:rPr>
                <w:iCs/>
                <w:sz w:val="20"/>
                <w:szCs w:val="20"/>
              </w:rPr>
            </w:pPr>
            <w:r>
              <w:rPr>
                <w:iCs/>
                <w:sz w:val="20"/>
                <w:szCs w:val="20"/>
              </w:rPr>
              <w:t xml:space="preserve">the Top-K Tx-Rx beam pairs can be used for DL data reception </w:t>
            </w:r>
          </w:p>
          <w:p w:rsidR="002A653F" w:rsidRDefault="00532369">
            <w:pPr>
              <w:pStyle w:val="aff1"/>
              <w:widowControl w:val="0"/>
              <w:numPr>
                <w:ilvl w:val="2"/>
                <w:numId w:val="7"/>
              </w:numPr>
              <w:snapToGrid w:val="0"/>
              <w:spacing w:beforeLines="30" w:before="72" w:afterLines="30" w:after="72" w:line="288" w:lineRule="auto"/>
              <w:ind w:firstLine="400"/>
              <w:rPr>
                <w:iCs/>
                <w:sz w:val="20"/>
                <w:szCs w:val="20"/>
              </w:rPr>
            </w:pPr>
            <w:r>
              <w:rPr>
                <w:iCs/>
                <w:sz w:val="20"/>
                <w:szCs w:val="20"/>
              </w:rPr>
              <w:t xml:space="preserve">the Top-K Tx beams can be </w:t>
            </w:r>
            <w:r>
              <w:rPr>
                <w:iCs/>
                <w:sz w:val="20"/>
                <w:szCs w:val="20"/>
              </w:rPr>
              <w:t>recommended by UE for P2</w:t>
            </w:r>
          </w:p>
          <w:p w:rsidR="002A653F" w:rsidRDefault="00532369">
            <w:pPr>
              <w:pStyle w:val="aff1"/>
              <w:widowControl w:val="0"/>
              <w:numPr>
                <w:ilvl w:val="3"/>
                <w:numId w:val="7"/>
              </w:numPr>
              <w:snapToGrid w:val="0"/>
              <w:spacing w:beforeLines="30" w:before="72" w:afterLines="30" w:after="72" w:line="288" w:lineRule="auto"/>
              <w:ind w:firstLine="400"/>
              <w:rPr>
                <w:iCs/>
                <w:sz w:val="20"/>
                <w:szCs w:val="20"/>
              </w:rPr>
            </w:pPr>
            <w:r>
              <w:rPr>
                <w:iCs/>
                <w:sz w:val="20"/>
                <w:szCs w:val="20"/>
              </w:rPr>
              <w:t>P2 is used to select Top-1 DL Tx beam for DL data transmission</w:t>
            </w:r>
          </w:p>
          <w:p w:rsidR="002A653F" w:rsidRDefault="00532369">
            <w:pPr>
              <w:pStyle w:val="aff1"/>
              <w:widowControl w:val="0"/>
              <w:numPr>
                <w:ilvl w:val="2"/>
                <w:numId w:val="7"/>
              </w:numPr>
              <w:snapToGrid w:val="0"/>
              <w:spacing w:beforeLines="30" w:before="72" w:afterLines="30" w:after="72" w:line="288" w:lineRule="auto"/>
              <w:ind w:firstLine="400"/>
              <w:rPr>
                <w:iCs/>
                <w:sz w:val="20"/>
                <w:szCs w:val="20"/>
              </w:rPr>
            </w:pPr>
            <w:r>
              <w:rPr>
                <w:iCs/>
                <w:sz w:val="20"/>
                <w:szCs w:val="20"/>
              </w:rPr>
              <w:t>P3 procedure is not needed</w:t>
            </w:r>
          </w:p>
          <w:p w:rsidR="002A653F" w:rsidRDefault="00532369">
            <w:pPr>
              <w:pStyle w:val="aff1"/>
              <w:widowControl w:val="0"/>
              <w:numPr>
                <w:ilvl w:val="1"/>
                <w:numId w:val="7"/>
              </w:numPr>
              <w:snapToGrid w:val="0"/>
              <w:spacing w:beforeLines="30" w:before="72" w:afterLines="30" w:after="72" w:line="288" w:lineRule="auto"/>
              <w:ind w:firstLine="400"/>
              <w:rPr>
                <w:iCs/>
                <w:sz w:val="20"/>
                <w:szCs w:val="20"/>
              </w:rPr>
            </w:pPr>
            <w:r>
              <w:rPr>
                <w:iCs/>
                <w:sz w:val="20"/>
                <w:szCs w:val="20"/>
              </w:rPr>
              <w:t xml:space="preserve">For </w:t>
            </w:r>
            <w:proofErr w:type="spellStart"/>
            <w:r>
              <w:rPr>
                <w:iCs/>
                <w:sz w:val="20"/>
                <w:szCs w:val="20"/>
              </w:rPr>
              <w:t>gNB</w:t>
            </w:r>
            <w:proofErr w:type="spellEnd"/>
            <w:r>
              <w:rPr>
                <w:iCs/>
                <w:sz w:val="20"/>
                <w:szCs w:val="20"/>
              </w:rPr>
              <w:t xml:space="preserve"> side AI/ML, </w:t>
            </w:r>
          </w:p>
          <w:p w:rsidR="002A653F" w:rsidRDefault="00532369">
            <w:pPr>
              <w:pStyle w:val="aff1"/>
              <w:widowControl w:val="0"/>
              <w:numPr>
                <w:ilvl w:val="2"/>
                <w:numId w:val="7"/>
              </w:numPr>
              <w:snapToGrid w:val="0"/>
              <w:spacing w:beforeLines="30" w:before="72" w:afterLines="30" w:after="72" w:line="288" w:lineRule="auto"/>
              <w:ind w:firstLine="400"/>
              <w:rPr>
                <w:iCs/>
                <w:sz w:val="20"/>
                <w:szCs w:val="20"/>
              </w:rPr>
            </w:pPr>
            <w:r>
              <w:rPr>
                <w:iCs/>
                <w:sz w:val="20"/>
                <w:szCs w:val="20"/>
              </w:rPr>
              <w:t>the Tx beams of the Top-K Tx-Rx beam pairs can be used for P2</w:t>
            </w:r>
          </w:p>
          <w:p w:rsidR="002A653F" w:rsidRDefault="00532369">
            <w:pPr>
              <w:pStyle w:val="aff1"/>
              <w:widowControl w:val="0"/>
              <w:numPr>
                <w:ilvl w:val="3"/>
                <w:numId w:val="7"/>
              </w:numPr>
              <w:snapToGrid w:val="0"/>
              <w:spacing w:beforeLines="30" w:before="72" w:afterLines="30" w:after="72" w:line="288" w:lineRule="auto"/>
              <w:ind w:firstLine="400"/>
              <w:rPr>
                <w:iCs/>
                <w:sz w:val="20"/>
                <w:szCs w:val="20"/>
              </w:rPr>
            </w:pPr>
            <w:r>
              <w:rPr>
                <w:iCs/>
                <w:sz w:val="20"/>
                <w:szCs w:val="20"/>
              </w:rPr>
              <w:t>P2 is used to select Top-1 DL Tx beam for DL data transmis</w:t>
            </w:r>
            <w:r>
              <w:rPr>
                <w:iCs/>
                <w:sz w:val="20"/>
                <w:szCs w:val="20"/>
              </w:rPr>
              <w:t>sion</w:t>
            </w:r>
          </w:p>
          <w:p w:rsidR="002A653F" w:rsidRDefault="00532369">
            <w:pPr>
              <w:pStyle w:val="aff1"/>
              <w:widowControl w:val="0"/>
              <w:numPr>
                <w:ilvl w:val="2"/>
                <w:numId w:val="7"/>
              </w:numPr>
              <w:snapToGrid w:val="0"/>
              <w:spacing w:beforeLines="30" w:before="72" w:afterLines="30" w:after="72" w:line="288" w:lineRule="auto"/>
              <w:ind w:firstLine="400"/>
              <w:rPr>
                <w:iCs/>
                <w:strike/>
                <w:sz w:val="20"/>
                <w:szCs w:val="20"/>
              </w:rPr>
            </w:pPr>
            <w:r>
              <w:rPr>
                <w:iCs/>
                <w:strike/>
                <w:sz w:val="20"/>
                <w:szCs w:val="20"/>
              </w:rPr>
              <w:t>[the corresponding Rx beam of each Tx beam can be configured/recommended to UE]</w:t>
            </w:r>
          </w:p>
          <w:p w:rsidR="002A653F" w:rsidRDefault="00532369">
            <w:pPr>
              <w:pStyle w:val="aff1"/>
              <w:widowControl w:val="0"/>
              <w:numPr>
                <w:ilvl w:val="2"/>
                <w:numId w:val="7"/>
              </w:numPr>
              <w:snapToGrid w:val="0"/>
              <w:spacing w:beforeLines="30" w:before="72" w:afterLines="30" w:after="72" w:line="288" w:lineRule="auto"/>
              <w:ind w:firstLine="400"/>
              <w:rPr>
                <w:iCs/>
                <w:strike/>
                <w:sz w:val="20"/>
                <w:szCs w:val="20"/>
              </w:rPr>
            </w:pPr>
            <w:r>
              <w:rPr>
                <w:iCs/>
                <w:strike/>
                <w:sz w:val="20"/>
                <w:szCs w:val="20"/>
              </w:rPr>
              <w:t>[P3 procedure is not needed if Rx beams are configured/recommended to UE]</w:t>
            </w:r>
          </w:p>
          <w:p w:rsidR="002A653F" w:rsidRDefault="00532369">
            <w:pPr>
              <w:pStyle w:val="aff1"/>
              <w:widowControl w:val="0"/>
              <w:numPr>
                <w:ilvl w:val="1"/>
                <w:numId w:val="8"/>
              </w:numPr>
              <w:snapToGrid w:val="0"/>
              <w:spacing w:beforeLines="30" w:before="72" w:afterLines="30" w:after="72" w:line="288" w:lineRule="auto"/>
              <w:ind w:firstLine="400"/>
              <w:rPr>
                <w:rFonts w:eastAsia="Batang"/>
                <w:sz w:val="20"/>
                <w:szCs w:val="20"/>
                <w:lang w:eastAsia="en-US"/>
              </w:rPr>
            </w:pPr>
            <w:r>
              <w:rPr>
                <w:iCs/>
                <w:sz w:val="20"/>
                <w:szCs w:val="20"/>
              </w:rPr>
              <w:t xml:space="preserve">Other options are not precluded. </w:t>
            </w:r>
          </w:p>
        </w:tc>
      </w:tr>
    </w:tbl>
    <w:p w:rsidR="002A653F" w:rsidRDefault="00532369">
      <w:pPr>
        <w:snapToGrid w:val="0"/>
        <w:spacing w:beforeLines="30" w:before="72" w:afterLines="30" w:after="72" w:line="288" w:lineRule="auto"/>
        <w:jc w:val="both"/>
        <w:rPr>
          <w:rFonts w:eastAsia="Times New Roman"/>
          <w:sz w:val="20"/>
          <w:szCs w:val="20"/>
        </w:rPr>
      </w:pPr>
      <w:r>
        <w:rPr>
          <w:rFonts w:eastAsia="Times New Roman"/>
          <w:sz w:val="20"/>
          <w:szCs w:val="20"/>
        </w:rPr>
        <w:lastRenderedPageBreak/>
        <w:t xml:space="preserve">All four options can be further investigated to more clearly distinguish between the four beam prediction cases. </w:t>
      </w:r>
      <w:proofErr w:type="gramStart"/>
      <w:r>
        <w:rPr>
          <w:rFonts w:eastAsia="Times New Roman"/>
          <w:sz w:val="20"/>
          <w:szCs w:val="20"/>
        </w:rPr>
        <w:t>However,  the</w:t>
      </w:r>
      <w:proofErr w:type="gramEnd"/>
      <w:r>
        <w:rPr>
          <w:rFonts w:eastAsia="Times New Roman"/>
          <w:sz w:val="20"/>
          <w:szCs w:val="20"/>
        </w:rPr>
        <w:t xml:space="preserve"> P2 beam sweeping over the predicted Top-K beams in options 2 and 4 </w:t>
      </w:r>
      <w:r>
        <w:rPr>
          <w:rFonts w:eastAsia="Times New Roman" w:hint="eastAsia"/>
          <w:sz w:val="20"/>
          <w:szCs w:val="20"/>
        </w:rPr>
        <w:t xml:space="preserve">should </w:t>
      </w:r>
      <w:r>
        <w:rPr>
          <w:rFonts w:eastAsia="Times New Roman"/>
          <w:sz w:val="20"/>
          <w:szCs w:val="20"/>
        </w:rPr>
        <w:t xml:space="preserve">not </w:t>
      </w:r>
      <w:r>
        <w:rPr>
          <w:rFonts w:eastAsia="Times New Roman" w:hint="eastAsia"/>
          <w:sz w:val="20"/>
          <w:szCs w:val="20"/>
        </w:rPr>
        <w:t xml:space="preserve">be </w:t>
      </w:r>
      <w:r>
        <w:rPr>
          <w:rFonts w:eastAsia="Times New Roman"/>
          <w:sz w:val="20"/>
          <w:szCs w:val="20"/>
        </w:rPr>
        <w:t xml:space="preserve">mandatory. The </w:t>
      </w:r>
      <w:r>
        <w:rPr>
          <w:rFonts w:eastAsia="Times New Roman"/>
          <w:sz w:val="20"/>
          <w:szCs w:val="20"/>
        </w:rPr>
        <w:lastRenderedPageBreak/>
        <w:t>Top-1 DL Tx beam for DL data tran</w:t>
      </w:r>
      <w:r>
        <w:rPr>
          <w:rFonts w:eastAsia="Times New Roman"/>
          <w:sz w:val="20"/>
          <w:szCs w:val="20"/>
        </w:rPr>
        <w:t xml:space="preserve">smission can be selected directly on the basis of the confidential level or L1-RSRP reported by the UE. Besides, since the P2 beam sweeping over the predicted Top-K beams is UE-specific, the resulting RS overhead for beam management from the </w:t>
      </w:r>
      <w:proofErr w:type="spellStart"/>
      <w:r>
        <w:rPr>
          <w:rFonts w:eastAsia="Times New Roman"/>
          <w:sz w:val="20"/>
          <w:szCs w:val="20"/>
        </w:rPr>
        <w:t>gNB</w:t>
      </w:r>
      <w:proofErr w:type="spellEnd"/>
      <w:r>
        <w:rPr>
          <w:rFonts w:eastAsia="Times New Roman"/>
          <w:sz w:val="20"/>
          <w:szCs w:val="20"/>
        </w:rPr>
        <w:t xml:space="preserve"> side </w:t>
      </w:r>
      <w:r>
        <w:rPr>
          <w:rFonts w:eastAsia="Times New Roman" w:hint="eastAsia"/>
          <w:sz w:val="20"/>
          <w:szCs w:val="20"/>
        </w:rPr>
        <w:t>would</w:t>
      </w:r>
      <w:r>
        <w:rPr>
          <w:rFonts w:eastAsia="Times New Roman" w:hint="eastAsia"/>
          <w:sz w:val="20"/>
          <w:szCs w:val="20"/>
        </w:rPr>
        <w:t xml:space="preserve"> </w:t>
      </w:r>
      <w:r>
        <w:rPr>
          <w:rFonts w:eastAsia="Times New Roman"/>
          <w:sz w:val="20"/>
          <w:szCs w:val="20"/>
        </w:rPr>
        <w:t>be huge. Therefore, we believe that the P2 beam sweeping procedure over the predicted Top-K beams</w:t>
      </w:r>
      <w:r>
        <w:rPr>
          <w:rFonts w:eastAsia="Times New Roman" w:hint="eastAsia"/>
          <w:sz w:val="20"/>
          <w:szCs w:val="20"/>
        </w:rPr>
        <w:t xml:space="preserve"> </w:t>
      </w:r>
      <w:r>
        <w:rPr>
          <w:rFonts w:eastAsia="Times New Roman"/>
          <w:sz w:val="20"/>
          <w:szCs w:val="20"/>
        </w:rPr>
        <w:t xml:space="preserve">may </w:t>
      </w:r>
      <w:r>
        <w:rPr>
          <w:rFonts w:eastAsia="Times New Roman" w:hint="eastAsia"/>
          <w:sz w:val="20"/>
          <w:szCs w:val="20"/>
        </w:rPr>
        <w:t xml:space="preserve">or may not </w:t>
      </w:r>
      <w:r>
        <w:rPr>
          <w:rFonts w:eastAsia="Times New Roman"/>
          <w:sz w:val="20"/>
          <w:szCs w:val="20"/>
        </w:rPr>
        <w:t>be needed to select the Top-1 DL Tx beam for DL data transmission, which is not mandatory and up to the NW.</w:t>
      </w:r>
    </w:p>
    <w:p w:rsidR="002A653F" w:rsidRDefault="00532369">
      <w:pPr>
        <w:snapToGrid w:val="0"/>
        <w:spacing w:beforeLines="30" w:before="72" w:afterLines="30" w:after="72" w:line="288" w:lineRule="auto"/>
        <w:jc w:val="both"/>
        <w:rPr>
          <w:rFonts w:eastAsia="Times New Roman"/>
          <w:sz w:val="20"/>
          <w:szCs w:val="20"/>
        </w:rPr>
      </w:pPr>
      <w:r>
        <w:rPr>
          <w:rFonts w:eastAsia="Times New Roman"/>
          <w:sz w:val="20"/>
          <w:szCs w:val="20"/>
        </w:rPr>
        <w:t>In addition, for the beam pair pre</w:t>
      </w:r>
      <w:r>
        <w:rPr>
          <w:rFonts w:eastAsia="Times New Roman"/>
          <w:sz w:val="20"/>
          <w:szCs w:val="20"/>
        </w:rPr>
        <w:t xml:space="preserve">diction in options 3 and 4, the Top-1 or Top-K Tx-Rx beam pair(s) can be predicted by the AI/ML model at the </w:t>
      </w:r>
      <w:proofErr w:type="spellStart"/>
      <w:r>
        <w:rPr>
          <w:rFonts w:eastAsia="Times New Roman"/>
          <w:sz w:val="20"/>
          <w:szCs w:val="20"/>
        </w:rPr>
        <w:t>gNB</w:t>
      </w:r>
      <w:proofErr w:type="spellEnd"/>
      <w:r>
        <w:rPr>
          <w:rFonts w:eastAsia="Times New Roman"/>
          <w:sz w:val="20"/>
          <w:szCs w:val="20"/>
        </w:rPr>
        <w:t xml:space="preserve"> side. In this case, the optimal Rx beam at the UE side can be obtained by initiating a P3 beam sweeping procedure or direct beam indication fro</w:t>
      </w:r>
      <w:r>
        <w:rPr>
          <w:rFonts w:eastAsia="Times New Roman"/>
          <w:sz w:val="20"/>
          <w:szCs w:val="20"/>
        </w:rPr>
        <w:t xml:space="preserve">m the </w:t>
      </w:r>
      <w:proofErr w:type="spellStart"/>
      <w:r>
        <w:rPr>
          <w:rFonts w:eastAsia="Times New Roman"/>
          <w:sz w:val="20"/>
          <w:szCs w:val="20"/>
        </w:rPr>
        <w:t>gNB</w:t>
      </w:r>
      <w:proofErr w:type="spellEnd"/>
      <w:r>
        <w:rPr>
          <w:rFonts w:eastAsia="Times New Roman"/>
          <w:sz w:val="20"/>
          <w:szCs w:val="20"/>
        </w:rPr>
        <w:t xml:space="preserve">. Although P3 can be triggered to facilitate Rx beam selection, it causes additional RS overhead for beam sweeping. Besides, since the optimal Rx beam of each Tx beam is already available at the </w:t>
      </w:r>
      <w:proofErr w:type="spellStart"/>
      <w:r>
        <w:rPr>
          <w:rFonts w:eastAsia="Times New Roman"/>
          <w:sz w:val="20"/>
          <w:szCs w:val="20"/>
        </w:rPr>
        <w:t>gNB</w:t>
      </w:r>
      <w:proofErr w:type="spellEnd"/>
      <w:r>
        <w:rPr>
          <w:rFonts w:eastAsia="Times New Roman"/>
          <w:sz w:val="20"/>
          <w:szCs w:val="20"/>
        </w:rPr>
        <w:t xml:space="preserve"> side, there may be a way to directly indicate th</w:t>
      </w:r>
      <w:r>
        <w:rPr>
          <w:rFonts w:eastAsia="Times New Roman"/>
          <w:sz w:val="20"/>
          <w:szCs w:val="20"/>
        </w:rPr>
        <w:t>e optimal Rx beam information to the UE on the premise of not disclosing proprietary/private information. Therefore, the corresponding Rx beam of each Tx beam can be configured/recommended to the UE or obtained by initiating a P3 beam sweeping procedure, w</w:t>
      </w:r>
      <w:r>
        <w:rPr>
          <w:rFonts w:eastAsia="Times New Roman"/>
          <w:sz w:val="20"/>
          <w:szCs w:val="20"/>
        </w:rPr>
        <w:t>hich can be further investigated.</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Proposal 4: </w:t>
      </w:r>
      <w:r>
        <w:rPr>
          <w:rFonts w:eastAsia="Times New Roman" w:hint="eastAsia"/>
          <w:i/>
          <w:iCs/>
          <w:sz w:val="20"/>
          <w:szCs w:val="20"/>
        </w:rPr>
        <w:t>I</w:t>
      </w:r>
      <w:r>
        <w:rPr>
          <w:rFonts w:eastAsia="Times New Roman"/>
          <w:i/>
          <w:iCs/>
          <w:sz w:val="20"/>
          <w:szCs w:val="20"/>
        </w:rPr>
        <w:t xml:space="preserve">n </w:t>
      </w:r>
      <w:r>
        <w:rPr>
          <w:rFonts w:eastAsia="Times New Roman" w:hint="eastAsia"/>
          <w:i/>
          <w:iCs/>
          <w:sz w:val="20"/>
          <w:szCs w:val="20"/>
        </w:rPr>
        <w:t>O</w:t>
      </w:r>
      <w:r>
        <w:rPr>
          <w:rFonts w:eastAsia="Times New Roman"/>
          <w:i/>
          <w:iCs/>
          <w:sz w:val="20"/>
          <w:szCs w:val="20"/>
        </w:rPr>
        <w:t xml:space="preserve">ption 2 </w:t>
      </w:r>
      <w:r>
        <w:rPr>
          <w:rFonts w:eastAsia="Times New Roman" w:hint="eastAsia"/>
          <w:i/>
          <w:iCs/>
          <w:sz w:val="20"/>
          <w:szCs w:val="20"/>
        </w:rPr>
        <w:t xml:space="preserve">(i.e., use AI/ML model to predict Top-K Tx beams in Set A) </w:t>
      </w:r>
      <w:r>
        <w:rPr>
          <w:rFonts w:eastAsia="Times New Roman"/>
          <w:i/>
          <w:iCs/>
          <w:sz w:val="20"/>
          <w:szCs w:val="20"/>
        </w:rPr>
        <w:t xml:space="preserve">and </w:t>
      </w:r>
      <w:r>
        <w:rPr>
          <w:rFonts w:eastAsia="Times New Roman" w:hint="eastAsia"/>
          <w:i/>
          <w:iCs/>
          <w:sz w:val="20"/>
          <w:szCs w:val="20"/>
        </w:rPr>
        <w:t xml:space="preserve">Option </w:t>
      </w:r>
      <w:r>
        <w:rPr>
          <w:rFonts w:eastAsia="Times New Roman"/>
          <w:i/>
          <w:iCs/>
          <w:sz w:val="20"/>
          <w:szCs w:val="20"/>
        </w:rPr>
        <w:t>4</w:t>
      </w:r>
      <w:r>
        <w:rPr>
          <w:rFonts w:eastAsia="Times New Roman" w:hint="eastAsia"/>
          <w:i/>
          <w:iCs/>
          <w:sz w:val="20"/>
          <w:szCs w:val="20"/>
        </w:rPr>
        <w:t xml:space="preserve"> (i.e., use AI/ML model to predict Top-K Tx-Rx beam pairs in Set A), it </w:t>
      </w:r>
      <w:r>
        <w:rPr>
          <w:rFonts w:eastAsia="Times New Roman"/>
          <w:i/>
          <w:iCs/>
          <w:sz w:val="20"/>
          <w:szCs w:val="20"/>
        </w:rPr>
        <w:t>is not mandatory</w:t>
      </w:r>
      <w:r>
        <w:rPr>
          <w:rFonts w:eastAsia="Times New Roman" w:hint="eastAsia"/>
          <w:i/>
          <w:iCs/>
          <w:sz w:val="20"/>
          <w:szCs w:val="20"/>
        </w:rPr>
        <w:t xml:space="preserve"> to trigger a P2 procedure to </w:t>
      </w:r>
      <w:r>
        <w:rPr>
          <w:rFonts w:eastAsia="Times New Roman"/>
          <w:i/>
          <w:iCs/>
          <w:sz w:val="20"/>
          <w:szCs w:val="20"/>
        </w:rPr>
        <w:t xml:space="preserve">select </w:t>
      </w:r>
      <w:r>
        <w:rPr>
          <w:rFonts w:eastAsia="Times New Roman"/>
          <w:i/>
          <w:iCs/>
          <w:sz w:val="20"/>
          <w:szCs w:val="20"/>
        </w:rPr>
        <w:t>the Top-1 DL Tx beam for DL data transmission, which is up to the NW</w:t>
      </w:r>
      <w:r>
        <w:rPr>
          <w:rFonts w:eastAsia="Times New Roman" w:hint="eastAsia"/>
          <w:i/>
          <w:iCs/>
          <w:sz w:val="20"/>
          <w:szCs w:val="20"/>
        </w:rPr>
        <w:t xml:space="preserve"> according to overall NW performance</w:t>
      </w:r>
      <w:r>
        <w:rPr>
          <w:rFonts w:eastAsia="Times New Roman"/>
          <w:i/>
          <w:iCs/>
          <w:sz w:val="20"/>
          <w:szCs w:val="20"/>
        </w:rPr>
        <w:t>.</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Proposal 5: </w:t>
      </w:r>
      <w:r>
        <w:rPr>
          <w:rFonts w:eastAsia="Times New Roman" w:hint="eastAsia"/>
          <w:i/>
          <w:iCs/>
          <w:sz w:val="20"/>
          <w:szCs w:val="20"/>
        </w:rPr>
        <w:t xml:space="preserve">For the </w:t>
      </w:r>
      <w:proofErr w:type="spellStart"/>
      <w:r>
        <w:rPr>
          <w:rFonts w:eastAsia="Times New Roman" w:hint="eastAsia"/>
          <w:i/>
          <w:iCs/>
          <w:sz w:val="20"/>
          <w:szCs w:val="20"/>
        </w:rPr>
        <w:t>gNB</w:t>
      </w:r>
      <w:proofErr w:type="spellEnd"/>
      <w:r>
        <w:rPr>
          <w:rFonts w:eastAsia="Times New Roman" w:hint="eastAsia"/>
          <w:i/>
          <w:iCs/>
          <w:sz w:val="20"/>
          <w:szCs w:val="20"/>
        </w:rPr>
        <w:t xml:space="preserve"> side AI/ML model in Option 3 (i.e., use AI/ML model to predict Top-1 Tx-Rx beam pair in Set A) and Option 4 (i.e., use AI/ML m</w:t>
      </w:r>
      <w:r>
        <w:rPr>
          <w:rFonts w:eastAsia="Times New Roman" w:hint="eastAsia"/>
          <w:i/>
          <w:iCs/>
          <w:sz w:val="20"/>
          <w:szCs w:val="20"/>
        </w:rPr>
        <w:t xml:space="preserve">odel to predict Top-K Tx-Rx beam pairs in Set A), the corresponding Rx beam of each Tx beam can be configured/recommended to the UE or obtained by initiating a P3 beam sweeping procedure, which can be further investigated. </w:t>
      </w:r>
    </w:p>
    <w:p w:rsidR="002A653F" w:rsidRDefault="002A653F">
      <w:pPr>
        <w:snapToGrid w:val="0"/>
        <w:spacing w:beforeLines="30" w:before="72" w:afterLines="30" w:after="72" w:line="288" w:lineRule="auto"/>
        <w:jc w:val="both"/>
        <w:rPr>
          <w:rFonts w:eastAsia="Times New Roman"/>
          <w:sz w:val="20"/>
          <w:szCs w:val="20"/>
          <w:lang w:val="en-GB"/>
        </w:rPr>
      </w:pPr>
    </w:p>
    <w:p w:rsidR="002A653F" w:rsidRDefault="00532369">
      <w:pPr>
        <w:snapToGrid w:val="0"/>
        <w:spacing w:beforeLines="50" w:before="120" w:afterLines="50" w:after="120" w:line="288" w:lineRule="auto"/>
        <w:jc w:val="both"/>
        <w:outlineLvl w:val="0"/>
        <w:rPr>
          <w:b/>
          <w:sz w:val="28"/>
          <w:szCs w:val="28"/>
        </w:rPr>
      </w:pPr>
      <w:r>
        <w:rPr>
          <w:rFonts w:hint="eastAsia"/>
          <w:b/>
          <w:sz w:val="28"/>
          <w:szCs w:val="28"/>
        </w:rPr>
        <w:t>3 Evaluation for s</w:t>
      </w:r>
      <w:r>
        <w:rPr>
          <w:rFonts w:hint="eastAsia"/>
          <w:b/>
          <w:sz w:val="28"/>
          <w:szCs w:val="28"/>
        </w:rPr>
        <w:t>patial domain</w:t>
      </w:r>
      <w:r>
        <w:rPr>
          <w:rFonts w:hint="eastAsia"/>
          <w:b/>
          <w:sz w:val="28"/>
          <w:szCs w:val="28"/>
        </w:rPr>
        <w:t xml:space="preserve"> beam prediction </w:t>
      </w:r>
    </w:p>
    <w:p w:rsidR="002A653F" w:rsidRDefault="00532369">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General description:</w:t>
      </w:r>
    </w:p>
    <w:p w:rsidR="002A653F" w:rsidRDefault="00532369">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The task of beam selection aims at aligning the best beam at both the transmitter and receiver, which is challenging due to mobility and large attenuation in </w:t>
      </w:r>
      <w:proofErr w:type="spellStart"/>
      <w:r>
        <w:rPr>
          <w:rFonts w:eastAsia="Times New Roman" w:hint="eastAsia"/>
          <w:sz w:val="20"/>
          <w:szCs w:val="20"/>
          <w:lang w:val="en-GB"/>
        </w:rPr>
        <w:t>mmWave</w:t>
      </w:r>
      <w:proofErr w:type="spellEnd"/>
      <w:r>
        <w:rPr>
          <w:rFonts w:eastAsia="Times New Roman" w:hint="eastAsia"/>
          <w:sz w:val="20"/>
          <w:szCs w:val="20"/>
          <w:lang w:val="en-GB"/>
        </w:rPr>
        <w:t xml:space="preserve"> communication systems. A typical way for beam </w:t>
      </w:r>
      <w:r>
        <w:rPr>
          <w:rFonts w:eastAsia="Times New Roman" w:hint="eastAsia"/>
          <w:sz w:val="20"/>
          <w:szCs w:val="20"/>
          <w:lang w:val="en-GB"/>
        </w:rPr>
        <w:t>selection is to exhaustively sweep all beam pairs to find the best beam pair. However, as the number of beams grows, the beam selection overhead and associated power consumption for measurement would be unacceptably high. Therefore, we utilize AI/ML techno</w:t>
      </w:r>
      <w:r>
        <w:rPr>
          <w:rFonts w:eastAsia="Times New Roman" w:hint="eastAsia"/>
          <w:sz w:val="20"/>
          <w:szCs w:val="20"/>
          <w:lang w:val="en-GB"/>
        </w:rPr>
        <w:t>logies to assist beam selection and explore the spatial domain beam prediction with low overhead as shown in </w:t>
      </w:r>
      <w:r>
        <w:rPr>
          <w:rFonts w:hint="eastAsia"/>
          <w:sz w:val="20"/>
          <w:szCs w:val="20"/>
        </w:rPr>
        <w:t>F</w:t>
      </w:r>
      <w:proofErr w:type="spellStart"/>
      <w:r>
        <w:rPr>
          <w:rFonts w:eastAsia="Times New Roman" w:hint="eastAsia"/>
          <w:sz w:val="20"/>
          <w:szCs w:val="20"/>
          <w:lang w:val="en-GB"/>
        </w:rPr>
        <w:t>igure</w:t>
      </w:r>
      <w:proofErr w:type="spellEnd"/>
      <w:r>
        <w:rPr>
          <w:rFonts w:hint="eastAsia"/>
          <w:sz w:val="20"/>
          <w:szCs w:val="20"/>
        </w:rPr>
        <w:t xml:space="preserve"> 3-1</w:t>
      </w:r>
      <w:r>
        <w:rPr>
          <w:rFonts w:eastAsia="Times New Roman" w:hint="eastAsia"/>
          <w:sz w:val="20"/>
          <w:szCs w:val="20"/>
          <w:lang w:val="en-GB"/>
        </w:rPr>
        <w:t> below. The measured RSRPs of partial beam</w:t>
      </w:r>
      <w:r>
        <w:rPr>
          <w:rFonts w:hint="eastAsia"/>
          <w:sz w:val="20"/>
          <w:szCs w:val="20"/>
        </w:rPr>
        <w:t>s</w:t>
      </w:r>
      <w:r>
        <w:rPr>
          <w:rFonts w:eastAsia="Times New Roman" w:hint="eastAsia"/>
          <w:sz w:val="20"/>
          <w:szCs w:val="20"/>
          <w:lang w:val="en-GB"/>
        </w:rPr>
        <w:t xml:space="preserve"> </w:t>
      </w:r>
      <w:r>
        <w:rPr>
          <w:rFonts w:hint="eastAsia"/>
          <w:sz w:val="20"/>
          <w:szCs w:val="20"/>
        </w:rPr>
        <w:t xml:space="preserve">(or beam </w:t>
      </w:r>
      <w:r>
        <w:rPr>
          <w:rFonts w:eastAsia="Times New Roman" w:hint="eastAsia"/>
          <w:sz w:val="20"/>
          <w:szCs w:val="20"/>
          <w:lang w:val="en-GB"/>
        </w:rPr>
        <w:t>pairs</w:t>
      </w:r>
      <w:r>
        <w:rPr>
          <w:rFonts w:hint="eastAsia"/>
          <w:sz w:val="20"/>
          <w:szCs w:val="20"/>
        </w:rPr>
        <w:t>)</w:t>
      </w:r>
      <w:r>
        <w:rPr>
          <w:rFonts w:eastAsia="Times New Roman" w:hint="eastAsia"/>
          <w:sz w:val="20"/>
          <w:szCs w:val="20"/>
          <w:lang w:val="en-GB"/>
        </w:rPr>
        <w:t xml:space="preserve"> are used as the AI input and the predicted RSRPs of all</w:t>
      </w:r>
      <w:r>
        <w:rPr>
          <w:rFonts w:eastAsia="Times New Roman" w:hint="eastAsia"/>
          <w:sz w:val="20"/>
          <w:szCs w:val="20"/>
        </w:rPr>
        <w:t xml:space="preserve"> </w:t>
      </w:r>
      <w:r>
        <w:rPr>
          <w:rFonts w:eastAsia="Times New Roman" w:hint="eastAsia"/>
          <w:sz w:val="20"/>
          <w:szCs w:val="20"/>
          <w:lang w:val="en-GB"/>
        </w:rPr>
        <w:t>beam</w:t>
      </w:r>
      <w:r>
        <w:rPr>
          <w:rFonts w:hint="eastAsia"/>
          <w:sz w:val="20"/>
          <w:szCs w:val="20"/>
        </w:rPr>
        <w:t>s</w:t>
      </w:r>
      <w:r>
        <w:rPr>
          <w:rFonts w:eastAsia="Times New Roman" w:hint="eastAsia"/>
          <w:sz w:val="20"/>
          <w:szCs w:val="20"/>
          <w:lang w:val="en-GB"/>
        </w:rPr>
        <w:t xml:space="preserve"> </w:t>
      </w:r>
      <w:r>
        <w:rPr>
          <w:rFonts w:hint="eastAsia"/>
          <w:sz w:val="20"/>
          <w:szCs w:val="20"/>
        </w:rPr>
        <w:t xml:space="preserve">(or beam </w:t>
      </w:r>
      <w:r>
        <w:rPr>
          <w:rFonts w:eastAsia="Times New Roman" w:hint="eastAsia"/>
          <w:sz w:val="20"/>
          <w:szCs w:val="20"/>
          <w:lang w:val="en-GB"/>
        </w:rPr>
        <w:t>pairs</w:t>
      </w:r>
      <w:r>
        <w:rPr>
          <w:rFonts w:hint="eastAsia"/>
          <w:sz w:val="20"/>
          <w:szCs w:val="20"/>
        </w:rPr>
        <w:t>)</w:t>
      </w:r>
      <w:r>
        <w:rPr>
          <w:rFonts w:eastAsia="Times New Roman" w:hint="eastAsia"/>
          <w:sz w:val="20"/>
          <w:szCs w:val="20"/>
          <w:lang w:val="en-GB"/>
        </w:rPr>
        <w:t xml:space="preserve"> are used as the AI output, where each beam pair includes a transmit beam at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a receive beam at the UE. Besides, </w:t>
      </w:r>
      <w:r>
        <w:rPr>
          <w:rFonts w:hint="eastAsia"/>
          <w:sz w:val="20"/>
          <w:szCs w:val="20"/>
        </w:rPr>
        <w:t xml:space="preserve">for the case of spatial domain beam prediction, </w:t>
      </w:r>
      <w:r>
        <w:rPr>
          <w:rFonts w:eastAsia="Times New Roman" w:hint="eastAsia"/>
          <w:sz w:val="20"/>
          <w:szCs w:val="20"/>
          <w:lang w:val="en-GB"/>
        </w:rPr>
        <w:t>the beam set for measurement</w:t>
      </w:r>
      <w:r>
        <w:rPr>
          <w:rFonts w:eastAsia="Times New Roman" w:hint="eastAsia"/>
          <w:sz w:val="20"/>
          <w:szCs w:val="20"/>
        </w:rPr>
        <w:t xml:space="preserve"> (i.e., set B)</w:t>
      </w:r>
      <w:r>
        <w:rPr>
          <w:rFonts w:eastAsia="Times New Roman" w:hint="eastAsia"/>
          <w:sz w:val="20"/>
          <w:szCs w:val="20"/>
          <w:lang w:val="en-GB"/>
        </w:rPr>
        <w:t xml:space="preserve"> is a subset of the whole beam set</w:t>
      </w:r>
      <w:r>
        <w:rPr>
          <w:rFonts w:eastAsia="Times New Roman" w:hint="eastAsia"/>
          <w:sz w:val="20"/>
          <w:szCs w:val="20"/>
        </w:rPr>
        <w:t xml:space="preserve"> for pre</w:t>
      </w:r>
      <w:r>
        <w:rPr>
          <w:rFonts w:eastAsia="Times New Roman" w:hint="eastAsia"/>
          <w:sz w:val="20"/>
          <w:szCs w:val="20"/>
        </w:rPr>
        <w:t>diction (i.e., set A)</w:t>
      </w:r>
      <w:r>
        <w:rPr>
          <w:rFonts w:eastAsia="Times New Roman" w:hint="eastAsia"/>
          <w:sz w:val="20"/>
          <w:szCs w:val="20"/>
          <w:lang w:val="en-GB"/>
        </w:rPr>
        <w:t xml:space="preserve">. </w:t>
      </w:r>
    </w:p>
    <w:p w:rsidR="002A653F" w:rsidRDefault="00532369">
      <w:pPr>
        <w:spacing w:beforeLines="30" w:before="72" w:afterLines="30" w:after="72" w:line="288" w:lineRule="auto"/>
        <w:jc w:val="center"/>
      </w:pPr>
      <w:r>
        <w:rPr>
          <w:rFonts w:hint="eastAsia"/>
          <w:noProof/>
          <w:sz w:val="20"/>
          <w:szCs w:val="20"/>
        </w:rPr>
        <w:drawing>
          <wp:inline distT="0" distB="0" distL="114300" distR="114300">
            <wp:extent cx="4515485" cy="1178560"/>
            <wp:effectExtent l="0" t="0" r="7620" b="0"/>
            <wp:docPr id="7" name="图片 7" descr="spatial domain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patial domain beam prediction"/>
                    <pic:cNvPicPr>
                      <a:picLocks noChangeAspect="1"/>
                    </pic:cNvPicPr>
                  </pic:nvPicPr>
                  <pic:blipFill>
                    <a:blip r:embed="rId9"/>
                    <a:stretch>
                      <a:fillRect/>
                    </a:stretch>
                  </pic:blipFill>
                  <pic:spPr>
                    <a:xfrm>
                      <a:off x="0" y="0"/>
                      <a:ext cx="4515485" cy="1178560"/>
                    </a:xfrm>
                    <a:prstGeom prst="rect">
                      <a:avLst/>
                    </a:prstGeom>
                  </pic:spPr>
                </pic:pic>
              </a:graphicData>
            </a:graphic>
          </wp:inline>
        </w:drawing>
      </w:r>
    </w:p>
    <w:p w:rsidR="002A653F" w:rsidRDefault="00532369">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Pr>
          <w:rFonts w:hint="eastAsia"/>
          <w:sz w:val="20"/>
          <w:szCs w:val="20"/>
        </w:rPr>
        <w:t>3</w:t>
      </w:r>
      <w:r>
        <w:rPr>
          <w:rFonts w:eastAsia="Times New Roman" w:hint="eastAsia"/>
          <w:sz w:val="20"/>
          <w:szCs w:val="20"/>
          <w:lang w:val="en-GB"/>
        </w:rPr>
        <w:t>-1. Illustration of AI/ML based spatial domain beam prediction.</w:t>
      </w:r>
    </w:p>
    <w:p w:rsidR="002A653F" w:rsidRDefault="00532369">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Dataset construction:</w:t>
      </w:r>
    </w:p>
    <w:p w:rsidR="002A653F" w:rsidRDefault="00532369">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To evaluate performance of the AI/ML based method for spatial</w:t>
      </w:r>
      <w:r>
        <w:rPr>
          <w:rFonts w:hint="eastAsia"/>
          <w:sz w:val="20"/>
          <w:szCs w:val="20"/>
        </w:rPr>
        <w:t xml:space="preserve"> </w:t>
      </w:r>
      <w:r>
        <w:rPr>
          <w:rFonts w:eastAsia="Times New Roman" w:hint="eastAsia"/>
          <w:sz w:val="20"/>
          <w:szCs w:val="20"/>
          <w:lang w:val="en-GB"/>
        </w:rPr>
        <w:t xml:space="preserve">domain beam prediction, </w:t>
      </w:r>
      <w:r>
        <w:rPr>
          <w:rFonts w:eastAsia="Times New Roman" w:hint="eastAsia"/>
          <w:sz w:val="20"/>
          <w:szCs w:val="20"/>
        </w:rPr>
        <w:t xml:space="preserve">we generate the </w:t>
      </w:r>
      <w:r>
        <w:rPr>
          <w:rFonts w:eastAsia="Times New Roman" w:hint="eastAsia"/>
          <w:sz w:val="20"/>
          <w:szCs w:val="20"/>
          <w:lang w:val="en-GB"/>
        </w:rPr>
        <w:t>dataset for model training</w:t>
      </w:r>
      <w:r>
        <w:rPr>
          <w:rFonts w:hint="eastAsia"/>
          <w:sz w:val="20"/>
          <w:szCs w:val="20"/>
        </w:rPr>
        <w:t xml:space="preserve">, model </w:t>
      </w:r>
      <w:r>
        <w:rPr>
          <w:rFonts w:eastAsia="Times New Roman" w:hint="eastAsia"/>
          <w:sz w:val="20"/>
          <w:szCs w:val="20"/>
        </w:rPr>
        <w:t xml:space="preserve">validation and model testing </w:t>
      </w:r>
      <w:r>
        <w:rPr>
          <w:rFonts w:eastAsia="Times New Roman" w:hint="eastAsia"/>
          <w:sz w:val="20"/>
          <w:szCs w:val="20"/>
          <w:lang w:val="en-GB"/>
        </w:rPr>
        <w:t xml:space="preserve">according to agreed parameters in RAN1#109e, which is </w:t>
      </w:r>
      <w:r>
        <w:rPr>
          <w:rFonts w:eastAsia="Times New Roman" w:hint="eastAsia"/>
          <w:sz w:val="20"/>
          <w:szCs w:val="20"/>
          <w:lang w:val="en-GB"/>
        </w:rPr>
        <w:lastRenderedPageBreak/>
        <w:t>summarized in Table I in the appendix. Specifically, 10 UEs per sector per drop are randomly generated with a total of 500 simulation drops. 80% of UEs are located in indoor</w:t>
      </w:r>
      <w:r>
        <w:rPr>
          <w:rFonts w:eastAsia="Times New Roman" w:hint="eastAsia"/>
          <w:sz w:val="20"/>
          <w:szCs w:val="20"/>
          <w:lang w:val="en-GB"/>
        </w:rPr>
        <w:t xml:space="preserve"> and 20% of UEs are located in outdoor as in TR 38.901. The UE speed is fixed to be 3</w:t>
      </w:r>
      <w:r>
        <w:rPr>
          <w:rFonts w:eastAsia="Times New Roman" w:hint="eastAsia"/>
          <w:sz w:val="20"/>
          <w:szCs w:val="20"/>
        </w:rPr>
        <w:t xml:space="preserve"> </w:t>
      </w:r>
      <w:r>
        <w:rPr>
          <w:rFonts w:eastAsia="Times New Roman" w:hint="eastAsia"/>
          <w:sz w:val="20"/>
          <w:szCs w:val="20"/>
          <w:lang w:val="en-GB"/>
        </w:rPr>
        <w:t>km/h. For antenna configuration, the baseline agreed in RAN#1</w:t>
      </w:r>
      <w:r>
        <w:rPr>
          <w:rFonts w:hint="eastAsia"/>
          <w:sz w:val="20"/>
          <w:szCs w:val="20"/>
        </w:rPr>
        <w:t>10bis-</w:t>
      </w:r>
      <w:r>
        <w:rPr>
          <w:rFonts w:eastAsia="Times New Roman" w:hint="eastAsia"/>
          <w:sz w:val="20"/>
          <w:szCs w:val="20"/>
          <w:lang w:val="en-GB"/>
        </w:rPr>
        <w:t>e is adopted directly, where a single panel with (M, N, P, Mg, Ng) = (4, 8, 2, 1, 1), (</w:t>
      </w:r>
      <w:proofErr w:type="spellStart"/>
      <w:r>
        <w:rPr>
          <w:rFonts w:eastAsia="Times New Roman" w:hint="eastAsia"/>
          <w:sz w:val="20"/>
          <w:szCs w:val="20"/>
          <w:lang w:val="en-GB"/>
        </w:rPr>
        <w:t>dV</w:t>
      </w:r>
      <w:proofErr w:type="spellEnd"/>
      <w:r>
        <w:rPr>
          <w:rFonts w:eastAsia="Times New Roman" w:hint="eastAsia"/>
          <w:sz w:val="20"/>
          <w:szCs w:val="20"/>
          <w:lang w:val="en-GB"/>
        </w:rPr>
        <w:t xml:space="preserve">, </w:t>
      </w:r>
      <w:proofErr w:type="spellStart"/>
      <w:r>
        <w:rPr>
          <w:rFonts w:eastAsia="Times New Roman" w:hint="eastAsia"/>
          <w:sz w:val="20"/>
          <w:szCs w:val="20"/>
          <w:lang w:val="en-GB"/>
        </w:rPr>
        <w:t>dH</w:t>
      </w:r>
      <w:proofErr w:type="spellEnd"/>
      <w:r>
        <w:rPr>
          <w:rFonts w:eastAsia="Times New Roman" w:hint="eastAsia"/>
          <w:sz w:val="20"/>
          <w:szCs w:val="20"/>
          <w:lang w:val="en-GB"/>
        </w:rPr>
        <w:t xml:space="preserve">) = (0.5, </w:t>
      </w:r>
      <w:r>
        <w:rPr>
          <w:rFonts w:eastAsia="Times New Roman" w:hint="eastAsia"/>
          <w:sz w:val="20"/>
          <w:szCs w:val="20"/>
          <w:lang w:val="en-GB"/>
        </w:rPr>
        <w:t>0.5)</w:t>
      </w:r>
      <w:r w:rsidR="007F2907">
        <w:rPr>
          <w:rFonts w:eastAsia="Times New Roman"/>
          <w:sz w:val="20"/>
          <w:szCs w:val="20"/>
          <w:lang w:val="en-GB"/>
        </w:rPr>
        <w:t xml:space="preserve"> </w:t>
      </w:r>
      <w:r>
        <w:rPr>
          <w:rFonts w:eastAsia="Times New Roman" w:hint="eastAsia"/>
          <w:sz w:val="20"/>
          <w:szCs w:val="20"/>
          <w:lang w:val="en-GB"/>
        </w:rPr>
        <w:t xml:space="preserve">λ and 2 panels with (M, N, P, Mg, Ng) = (1, 4, 2, 1, 2) are used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UE, respectively. Besides,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UE are equipped with 64 Tx beams in total and 4 Rx beams per panel, respectively.</w:t>
      </w:r>
      <w:r>
        <w:rPr>
          <w:rFonts w:hint="eastAsia"/>
          <w:sz w:val="20"/>
          <w:szCs w:val="20"/>
        </w:rPr>
        <w:t xml:space="preserve"> </w:t>
      </w:r>
    </w:p>
    <w:p w:rsidR="002A653F" w:rsidRDefault="00532369">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AI/ML model and training methodology:</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lang w:val="en-GB"/>
        </w:rPr>
        <w:t>For the spat</w:t>
      </w:r>
      <w:r>
        <w:rPr>
          <w:rFonts w:eastAsia="Times New Roman" w:hint="eastAsia"/>
          <w:sz w:val="20"/>
          <w:szCs w:val="20"/>
          <w:lang w:val="en-GB"/>
        </w:rPr>
        <w:t xml:space="preserve">ial domain beam prediction, </w:t>
      </w:r>
      <w:r>
        <w:rPr>
          <w:rFonts w:eastAsia="Times New Roman" w:hint="eastAsia"/>
          <w:sz w:val="20"/>
          <w:szCs w:val="20"/>
        </w:rPr>
        <w:t xml:space="preserve">a </w:t>
      </w:r>
      <w:r>
        <w:rPr>
          <w:rFonts w:eastAsia="Times New Roman" w:hint="eastAsia"/>
          <w:sz w:val="20"/>
          <w:szCs w:val="20"/>
          <w:lang w:val="en-GB"/>
        </w:rPr>
        <w:t>full</w:t>
      </w:r>
      <w:r>
        <w:rPr>
          <w:rFonts w:hint="eastAsia"/>
          <w:sz w:val="20"/>
          <w:szCs w:val="20"/>
        </w:rPr>
        <w:t>y</w:t>
      </w:r>
      <w:r>
        <w:rPr>
          <w:rFonts w:eastAsia="Times New Roman" w:hint="eastAsia"/>
          <w:sz w:val="20"/>
          <w:szCs w:val="20"/>
          <w:lang w:val="en-GB"/>
        </w:rPr>
        <w:t xml:space="preserve"> connected network </w:t>
      </w:r>
      <w:r>
        <w:rPr>
          <w:rFonts w:eastAsia="Times New Roman" w:hint="eastAsia"/>
          <w:sz w:val="20"/>
          <w:szCs w:val="20"/>
        </w:rPr>
        <w:t xml:space="preserve">with </w:t>
      </w:r>
      <w:r>
        <w:rPr>
          <w:rFonts w:eastAsia="Times New Roman" w:hint="eastAsia"/>
          <w:sz w:val="20"/>
          <w:szCs w:val="20"/>
        </w:rPr>
        <w:t>6 layers</w:t>
      </w:r>
      <w:r>
        <w:rPr>
          <w:rFonts w:eastAsia="Times New Roman" w:hint="eastAsia"/>
          <w:sz w:val="20"/>
          <w:szCs w:val="20"/>
        </w:rPr>
        <w:t xml:space="preserve"> </w:t>
      </w:r>
      <w:r>
        <w:rPr>
          <w:rFonts w:eastAsia="Times New Roman" w:hint="eastAsia"/>
          <w:sz w:val="20"/>
          <w:szCs w:val="20"/>
          <w:lang w:val="en-GB"/>
        </w:rPr>
        <w:t>is used with measured RSRPs of partial beam</w:t>
      </w:r>
      <w:r>
        <w:rPr>
          <w:rFonts w:hint="eastAsia"/>
          <w:sz w:val="20"/>
          <w:szCs w:val="20"/>
        </w:rPr>
        <w:t>s</w:t>
      </w:r>
      <w:r>
        <w:rPr>
          <w:rFonts w:eastAsia="Times New Roman" w:hint="eastAsia"/>
          <w:sz w:val="20"/>
          <w:szCs w:val="20"/>
          <w:lang w:val="en-GB"/>
        </w:rPr>
        <w:t xml:space="preserve"> </w:t>
      </w:r>
      <w:r>
        <w:rPr>
          <w:rFonts w:hint="eastAsia"/>
          <w:sz w:val="20"/>
          <w:szCs w:val="20"/>
        </w:rPr>
        <w:t xml:space="preserve">(or beam </w:t>
      </w:r>
      <w:r>
        <w:rPr>
          <w:rFonts w:eastAsia="Times New Roman" w:hint="eastAsia"/>
          <w:sz w:val="20"/>
          <w:szCs w:val="20"/>
          <w:lang w:val="en-GB"/>
        </w:rPr>
        <w:t>pairs</w:t>
      </w:r>
      <w:r>
        <w:rPr>
          <w:rFonts w:hint="eastAsia"/>
          <w:sz w:val="20"/>
          <w:szCs w:val="20"/>
        </w:rPr>
        <w:t>)</w:t>
      </w:r>
      <w:r>
        <w:rPr>
          <w:rFonts w:eastAsia="Times New Roman" w:hint="eastAsia"/>
          <w:sz w:val="20"/>
          <w:szCs w:val="20"/>
          <w:lang w:val="en-GB"/>
        </w:rPr>
        <w:t xml:space="preserve"> being used as the </w:t>
      </w:r>
      <w:r>
        <w:rPr>
          <w:rFonts w:hint="eastAsia"/>
          <w:sz w:val="20"/>
          <w:szCs w:val="20"/>
        </w:rPr>
        <w:t>model</w:t>
      </w:r>
      <w:r>
        <w:rPr>
          <w:rFonts w:eastAsia="Times New Roman" w:hint="eastAsia"/>
          <w:sz w:val="20"/>
          <w:szCs w:val="20"/>
          <w:lang w:val="en-GB"/>
        </w:rPr>
        <w:t xml:space="preserve"> input </w:t>
      </w:r>
      <w:bookmarkStart w:id="3" w:name="OLE_LINK7"/>
      <w:r>
        <w:rPr>
          <w:rFonts w:eastAsia="Times New Roman" w:hint="eastAsia"/>
          <w:sz w:val="20"/>
          <w:szCs w:val="20"/>
          <w:lang w:val="en-GB"/>
        </w:rPr>
        <w:t>and predicted RSRPs of all beam</w:t>
      </w:r>
      <w:r>
        <w:rPr>
          <w:rFonts w:hint="eastAsia"/>
          <w:sz w:val="20"/>
          <w:szCs w:val="20"/>
        </w:rPr>
        <w:t>s</w:t>
      </w:r>
      <w:r>
        <w:rPr>
          <w:rFonts w:eastAsia="Times New Roman" w:hint="eastAsia"/>
          <w:sz w:val="20"/>
          <w:szCs w:val="20"/>
          <w:lang w:val="en-GB"/>
        </w:rPr>
        <w:t xml:space="preserve"> </w:t>
      </w:r>
      <w:r>
        <w:rPr>
          <w:rFonts w:hint="eastAsia"/>
          <w:sz w:val="20"/>
          <w:szCs w:val="20"/>
        </w:rPr>
        <w:t xml:space="preserve">(or beam </w:t>
      </w:r>
      <w:r>
        <w:rPr>
          <w:rFonts w:eastAsia="Times New Roman" w:hint="eastAsia"/>
          <w:sz w:val="20"/>
          <w:szCs w:val="20"/>
          <w:lang w:val="en-GB"/>
        </w:rPr>
        <w:t>pairs</w:t>
      </w:r>
      <w:r>
        <w:rPr>
          <w:rFonts w:hint="eastAsia"/>
          <w:sz w:val="20"/>
          <w:szCs w:val="20"/>
        </w:rPr>
        <w:t>)</w:t>
      </w:r>
      <w:r>
        <w:rPr>
          <w:rFonts w:eastAsia="Times New Roman" w:hint="eastAsia"/>
          <w:sz w:val="20"/>
          <w:szCs w:val="20"/>
          <w:lang w:val="en-GB"/>
        </w:rPr>
        <w:t xml:space="preserve"> being used as the </w:t>
      </w:r>
      <w:r>
        <w:rPr>
          <w:rFonts w:hint="eastAsia"/>
          <w:sz w:val="20"/>
          <w:szCs w:val="20"/>
        </w:rPr>
        <w:t xml:space="preserve">model </w:t>
      </w:r>
      <w:r>
        <w:rPr>
          <w:rFonts w:eastAsia="Times New Roman" w:hint="eastAsia"/>
          <w:sz w:val="20"/>
          <w:szCs w:val="20"/>
          <w:lang w:val="en-GB"/>
        </w:rPr>
        <w:t>output.</w:t>
      </w:r>
      <w:bookmarkEnd w:id="3"/>
      <w:r>
        <w:rPr>
          <w:rFonts w:eastAsia="Times New Roman" w:hint="eastAsia"/>
          <w:sz w:val="20"/>
          <w:szCs w:val="20"/>
          <w:lang w:val="en-GB"/>
        </w:rPr>
        <w:t xml:space="preserve"> </w:t>
      </w:r>
      <w:r>
        <w:rPr>
          <w:rFonts w:eastAsia="Times New Roman" w:hint="eastAsia"/>
          <w:sz w:val="20"/>
          <w:szCs w:val="20"/>
        </w:rPr>
        <w:t xml:space="preserve">Both the </w:t>
      </w:r>
      <w:r>
        <w:rPr>
          <w:rFonts w:eastAsia="Times New Roman"/>
          <w:sz w:val="20"/>
          <w:szCs w:val="20"/>
        </w:rPr>
        <w:t xml:space="preserve">Tx-Rx </w:t>
      </w:r>
      <w:r>
        <w:rPr>
          <w:rFonts w:eastAsia="Times New Roman"/>
          <w:sz w:val="20"/>
          <w:szCs w:val="20"/>
        </w:rPr>
        <w:t>beam pair prediction</w:t>
      </w:r>
      <w:r>
        <w:rPr>
          <w:rFonts w:eastAsia="Times New Roman" w:hint="eastAsia"/>
          <w:sz w:val="20"/>
          <w:szCs w:val="20"/>
        </w:rPr>
        <w:t xml:space="preserve"> and </w:t>
      </w:r>
      <w:r>
        <w:rPr>
          <w:rFonts w:eastAsia="Times New Roman"/>
          <w:sz w:val="20"/>
          <w:szCs w:val="20"/>
        </w:rPr>
        <w:t>Tx beam prediction</w:t>
      </w:r>
      <w:r>
        <w:rPr>
          <w:rFonts w:eastAsia="Times New Roman" w:hint="eastAsia"/>
          <w:sz w:val="20"/>
          <w:szCs w:val="20"/>
        </w:rPr>
        <w:t xml:space="preserve"> are considered for comparison, which apparently corresponds to the P1 initial beam selection procedure and P2 beam refinement procedure, respectively. For ease of understanding, we use a simple notation &lt;Tx Ry&gt; f</w:t>
      </w:r>
      <w:r>
        <w:rPr>
          <w:rFonts w:eastAsia="Times New Roman" w:hint="eastAsia"/>
          <w:sz w:val="20"/>
          <w:szCs w:val="20"/>
        </w:rPr>
        <w:t>or AI model input in the following, where</w:t>
      </w:r>
      <w:bookmarkStart w:id="4" w:name="OLE_LINK6"/>
      <w:r>
        <w:rPr>
          <w:rFonts w:eastAsia="Times New Roman" w:hint="eastAsia"/>
          <w:sz w:val="20"/>
          <w:szCs w:val="20"/>
        </w:rPr>
        <w:t xml:space="preserve"> x denotes the number of Tx beams picked out of 64 Tx beams and y denotes the number of Rx beams picked out of 8 Rx beams</w:t>
      </w:r>
      <w:bookmarkEnd w:id="4"/>
      <w:r>
        <w:rPr>
          <w:rFonts w:eastAsia="Times New Roman" w:hint="eastAsia"/>
          <w:sz w:val="20"/>
          <w:szCs w:val="20"/>
        </w:rPr>
        <w:t>. Particularly, if multiple Tx or Rx beams are used for beam measurement, we assume all measur</w:t>
      </w:r>
      <w:r>
        <w:rPr>
          <w:rFonts w:eastAsia="Times New Roman" w:hint="eastAsia"/>
          <w:sz w:val="20"/>
          <w:szCs w:val="20"/>
        </w:rPr>
        <w:t>ed beams are obtained by uniform sampling the whole beam space &lt;T64 R8&gt; with a pre-determined beam pattern. If only one Rx beam is used for beam measurement (i.e., y=1 in the case of Tx beam prediction), we assume that the receive beam is the realistic opt</w:t>
      </w:r>
      <w:r>
        <w:rPr>
          <w:rFonts w:eastAsia="Times New Roman" w:hint="eastAsia"/>
          <w:sz w:val="20"/>
          <w:szCs w:val="20"/>
        </w:rPr>
        <w:t xml:space="preserve">imal Rx beam (named by the </w:t>
      </w:r>
      <w:r>
        <w:rPr>
          <w:rFonts w:eastAsia="Times New Roman"/>
          <w:sz w:val="20"/>
          <w:szCs w:val="20"/>
        </w:rPr>
        <w:t>“</w:t>
      </w:r>
      <w:r>
        <w:rPr>
          <w:rFonts w:eastAsia="Times New Roman" w:hint="eastAsia"/>
          <w:sz w:val="20"/>
          <w:szCs w:val="20"/>
        </w:rPr>
        <w:t>best</w:t>
      </w:r>
      <w:r>
        <w:rPr>
          <w:rFonts w:eastAsia="Times New Roman"/>
          <w:sz w:val="20"/>
          <w:szCs w:val="20"/>
        </w:rPr>
        <w:t>”</w:t>
      </w:r>
      <w:r>
        <w:rPr>
          <w:rFonts w:eastAsia="Times New Roman" w:hint="eastAsia"/>
          <w:sz w:val="20"/>
          <w:szCs w:val="20"/>
        </w:rPr>
        <w:t xml:space="preserve"> Rx beam) or </w:t>
      </w:r>
      <w:r>
        <w:rPr>
          <w:rFonts w:eastAsia="Times New Roman" w:hint="eastAsia"/>
          <w:sz w:val="20"/>
          <w:szCs w:val="20"/>
        </w:rPr>
        <w:t>a specific Rx beam (i.e., the first Rx beam by default unless otherwise mentioned)</w:t>
      </w:r>
      <w:r>
        <w:rPr>
          <w:rFonts w:eastAsia="Times New Roman" w:hint="eastAsia"/>
          <w:sz w:val="20"/>
          <w:szCs w:val="20"/>
        </w:rPr>
        <w:t xml:space="preserve"> during the beam measurement procedure. </w:t>
      </w:r>
    </w:p>
    <w:p w:rsidR="002A653F" w:rsidRDefault="00532369">
      <w:pPr>
        <w:snapToGrid w:val="0"/>
        <w:spacing w:beforeLines="30" w:before="72" w:afterLines="30" w:after="72" w:line="288" w:lineRule="auto"/>
        <w:jc w:val="both"/>
        <w:rPr>
          <w:rFonts w:eastAsia="Times New Roman"/>
          <w:sz w:val="20"/>
          <w:szCs w:val="20"/>
        </w:rPr>
      </w:pPr>
      <w:r>
        <w:rPr>
          <w:rFonts w:hint="eastAsia"/>
          <w:sz w:val="20"/>
          <w:szCs w:val="20"/>
        </w:rPr>
        <w:t xml:space="preserve">The detailed </w:t>
      </w:r>
      <w:proofErr w:type="gramStart"/>
      <w:r>
        <w:rPr>
          <w:rFonts w:hint="eastAsia"/>
          <w:sz w:val="20"/>
          <w:szCs w:val="20"/>
        </w:rPr>
        <w:t>parameters</w:t>
      </w:r>
      <w:r>
        <w:rPr>
          <w:rFonts w:eastAsia="Times New Roman" w:hint="eastAsia"/>
          <w:sz w:val="20"/>
          <w:szCs w:val="20"/>
          <w:lang w:val="en-GB"/>
        </w:rPr>
        <w:t xml:space="preserve">  are</w:t>
      </w:r>
      <w:proofErr w:type="gramEnd"/>
      <w:r>
        <w:rPr>
          <w:rFonts w:eastAsia="Times New Roman" w:hint="eastAsia"/>
          <w:sz w:val="20"/>
          <w:szCs w:val="20"/>
          <w:lang w:val="en-GB"/>
        </w:rPr>
        <w:t xml:space="preserve"> captured in Table </w:t>
      </w:r>
      <w:r>
        <w:rPr>
          <w:rFonts w:eastAsia="Times New Roman" w:hint="eastAsia"/>
          <w:sz w:val="20"/>
          <w:szCs w:val="20"/>
          <w:lang w:val="en-GB"/>
        </w:rPr>
        <w:fldChar w:fldCharType="begin"/>
      </w:r>
      <w:r>
        <w:rPr>
          <w:rFonts w:eastAsia="Times New Roman" w:hint="eastAsia"/>
          <w:sz w:val="20"/>
          <w:szCs w:val="20"/>
          <w:lang w:val="en-GB"/>
        </w:rPr>
        <w:instrText xml:space="preserve"> = 2 \* ROMAN \* MERGEFORMAT </w:instrText>
      </w:r>
      <w:r>
        <w:rPr>
          <w:rFonts w:eastAsia="Times New Roman" w:hint="eastAsia"/>
          <w:sz w:val="20"/>
          <w:szCs w:val="20"/>
          <w:lang w:val="en-GB"/>
        </w:rPr>
        <w:fldChar w:fldCharType="separate"/>
      </w:r>
      <w:r>
        <w:rPr>
          <w:rFonts w:eastAsia="Times New Roman" w:hint="eastAsia"/>
          <w:sz w:val="20"/>
          <w:szCs w:val="20"/>
          <w:lang w:val="en-GB"/>
        </w:rPr>
        <w:t>II</w:t>
      </w:r>
      <w:r>
        <w:rPr>
          <w:rFonts w:eastAsia="Times New Roman" w:hint="eastAsia"/>
          <w:sz w:val="20"/>
          <w:szCs w:val="20"/>
          <w:lang w:val="en-GB"/>
        </w:rPr>
        <w:fldChar w:fldCharType="end"/>
      </w:r>
      <w:r>
        <w:rPr>
          <w:rFonts w:hint="eastAsia"/>
          <w:sz w:val="20"/>
          <w:szCs w:val="20"/>
        </w:rPr>
        <w:t xml:space="preserve"> </w:t>
      </w:r>
      <w:r>
        <w:rPr>
          <w:rFonts w:eastAsia="Times New Roman" w:hint="eastAsia"/>
          <w:sz w:val="20"/>
          <w:szCs w:val="20"/>
          <w:lang w:val="en-GB"/>
        </w:rPr>
        <w:t>for s</w:t>
      </w:r>
      <w:r>
        <w:rPr>
          <w:rFonts w:eastAsia="Times New Roman" w:hint="eastAsia"/>
          <w:sz w:val="20"/>
          <w:szCs w:val="20"/>
          <w:lang w:val="en-GB"/>
        </w:rPr>
        <w:t>patial domain beam prediction</w:t>
      </w:r>
      <w:r>
        <w:rPr>
          <w:rFonts w:hint="eastAsia"/>
          <w:sz w:val="20"/>
          <w:szCs w:val="20"/>
        </w:rPr>
        <w:t xml:space="preserve"> based on the AI/ML model</w:t>
      </w:r>
      <w:r>
        <w:rPr>
          <w:rFonts w:eastAsia="Times New Roman" w:hint="eastAsia"/>
          <w:sz w:val="20"/>
          <w:szCs w:val="20"/>
          <w:lang w:val="en-GB"/>
        </w:rPr>
        <w:t xml:space="preserve">. </w:t>
      </w:r>
    </w:p>
    <w:p w:rsidR="002A653F" w:rsidRDefault="00532369">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eastAsia="Times New Roman" w:hint="eastAsia"/>
          <w:sz w:val="20"/>
          <w:szCs w:val="20"/>
          <w:lang w:val="en-GB"/>
        </w:rPr>
        <w:fldChar w:fldCharType="begin"/>
      </w:r>
      <w:r>
        <w:rPr>
          <w:rFonts w:eastAsia="Times New Roman" w:hint="eastAsia"/>
          <w:sz w:val="20"/>
          <w:szCs w:val="20"/>
          <w:lang w:val="en-GB"/>
        </w:rPr>
        <w:instrText xml:space="preserve"> = 2 \* ROMAN \* MERGEFORMAT </w:instrText>
      </w:r>
      <w:r>
        <w:rPr>
          <w:rFonts w:eastAsia="Times New Roman" w:hint="eastAsia"/>
          <w:sz w:val="20"/>
          <w:szCs w:val="20"/>
          <w:lang w:val="en-GB"/>
        </w:rPr>
        <w:fldChar w:fldCharType="separate"/>
      </w:r>
      <w:r>
        <w:rPr>
          <w:rFonts w:eastAsia="Times New Roman" w:hint="eastAsia"/>
          <w:sz w:val="20"/>
          <w:szCs w:val="20"/>
          <w:lang w:val="en-GB"/>
        </w:rPr>
        <w:t>II</w:t>
      </w:r>
      <w:r>
        <w:rPr>
          <w:rFonts w:eastAsia="Times New Roman" w:hint="eastAsia"/>
          <w:sz w:val="20"/>
          <w:szCs w:val="20"/>
          <w:lang w:val="en-GB"/>
        </w:rPr>
        <w:fldChar w:fldCharType="end"/>
      </w:r>
      <w:r>
        <w:rPr>
          <w:rFonts w:eastAsia="Times New Roman" w:hint="eastAsia"/>
          <w:sz w:val="20"/>
          <w:szCs w:val="20"/>
          <w:lang w:val="en-GB"/>
        </w:rPr>
        <w:t>. Description of the AI</w:t>
      </w:r>
      <w:r>
        <w:rPr>
          <w:rFonts w:hint="eastAsia"/>
          <w:sz w:val="20"/>
          <w:szCs w:val="20"/>
        </w:rPr>
        <w:t>/ML</w:t>
      </w:r>
      <w:r>
        <w:rPr>
          <w:rFonts w:eastAsia="Times New Roman" w:hint="eastAsia"/>
          <w:sz w:val="20"/>
          <w:szCs w:val="20"/>
          <w:lang w:val="en-GB"/>
        </w:rPr>
        <w:t xml:space="preserve"> model for spatial domain beam prediction</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603"/>
      </w:tblGrid>
      <w:tr w:rsidR="002A653F">
        <w:trPr>
          <w:trHeight w:val="283"/>
          <w:jc w:val="center"/>
        </w:trPr>
        <w:tc>
          <w:tcPr>
            <w:tcW w:w="2088" w:type="dxa"/>
            <w:vAlign w:val="center"/>
          </w:tcPr>
          <w:p w:rsidR="002A653F" w:rsidRDefault="00532369">
            <w:pPr>
              <w:adjustRightInd w:val="0"/>
              <w:snapToGrid w:val="0"/>
              <w:spacing w:beforeLines="30" w:before="72" w:afterLines="30" w:after="72" w:line="288" w:lineRule="auto"/>
              <w:jc w:val="center"/>
              <w:rPr>
                <w:sz w:val="20"/>
                <w:szCs w:val="20"/>
              </w:rPr>
            </w:pPr>
            <w:r>
              <w:rPr>
                <w:sz w:val="20"/>
                <w:szCs w:val="20"/>
              </w:rPr>
              <w:t>M</w:t>
            </w:r>
            <w:r>
              <w:rPr>
                <w:rFonts w:eastAsia="Batang"/>
                <w:sz w:val="20"/>
                <w:szCs w:val="20"/>
                <w:lang w:eastAsia="ko-KR"/>
              </w:rPr>
              <w:t>odel architecture</w:t>
            </w:r>
          </w:p>
        </w:tc>
        <w:tc>
          <w:tcPr>
            <w:tcW w:w="3603" w:type="dxa"/>
            <w:vAlign w:val="center"/>
          </w:tcPr>
          <w:p w:rsidR="002A653F" w:rsidRDefault="00532369">
            <w:pPr>
              <w:adjustRightInd w:val="0"/>
              <w:snapToGrid w:val="0"/>
              <w:spacing w:beforeLines="30" w:before="72" w:afterLines="30" w:after="72" w:line="288" w:lineRule="auto"/>
              <w:jc w:val="center"/>
              <w:rPr>
                <w:sz w:val="20"/>
                <w:szCs w:val="20"/>
              </w:rPr>
            </w:pPr>
            <w:r>
              <w:rPr>
                <w:sz w:val="20"/>
                <w:szCs w:val="20"/>
              </w:rPr>
              <w:t>Full</w:t>
            </w:r>
            <w:r>
              <w:rPr>
                <w:rFonts w:hint="eastAsia"/>
                <w:sz w:val="20"/>
                <w:szCs w:val="20"/>
              </w:rPr>
              <w:t>y</w:t>
            </w:r>
            <w:r>
              <w:rPr>
                <w:sz w:val="20"/>
                <w:szCs w:val="20"/>
              </w:rPr>
              <w:t xml:space="preserve"> connected network</w:t>
            </w:r>
          </w:p>
        </w:tc>
      </w:tr>
      <w:tr w:rsidR="002A653F">
        <w:trPr>
          <w:trHeight w:val="283"/>
          <w:jc w:val="center"/>
        </w:trPr>
        <w:tc>
          <w:tcPr>
            <w:tcW w:w="2088" w:type="dxa"/>
            <w:vAlign w:val="center"/>
          </w:tcPr>
          <w:p w:rsidR="002A653F" w:rsidRDefault="00532369">
            <w:pPr>
              <w:adjustRightInd w:val="0"/>
              <w:snapToGrid w:val="0"/>
              <w:spacing w:beforeLines="30" w:before="72" w:afterLines="30" w:after="72" w:line="288" w:lineRule="auto"/>
              <w:jc w:val="center"/>
              <w:rPr>
                <w:sz w:val="20"/>
                <w:szCs w:val="20"/>
              </w:rPr>
            </w:pPr>
            <w:r>
              <w:rPr>
                <w:sz w:val="20"/>
                <w:szCs w:val="20"/>
              </w:rPr>
              <w:t>Number of layers</w:t>
            </w:r>
          </w:p>
        </w:tc>
        <w:tc>
          <w:tcPr>
            <w:tcW w:w="3603"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6</w:t>
            </w:r>
          </w:p>
        </w:tc>
      </w:tr>
      <w:tr w:rsidR="002A653F">
        <w:trPr>
          <w:trHeight w:val="283"/>
          <w:jc w:val="center"/>
        </w:trPr>
        <w:tc>
          <w:tcPr>
            <w:tcW w:w="2088" w:type="dxa"/>
            <w:vAlign w:val="center"/>
          </w:tcPr>
          <w:p w:rsidR="002A653F" w:rsidRDefault="00532369">
            <w:pPr>
              <w:adjustRightInd w:val="0"/>
              <w:snapToGrid w:val="0"/>
              <w:spacing w:beforeLines="30" w:before="72" w:afterLines="30" w:after="72" w:line="288" w:lineRule="auto"/>
              <w:jc w:val="center"/>
              <w:rPr>
                <w:sz w:val="20"/>
                <w:szCs w:val="20"/>
              </w:rPr>
            </w:pPr>
            <w:r>
              <w:rPr>
                <w:sz w:val="20"/>
                <w:szCs w:val="20"/>
              </w:rPr>
              <w:t>Model input</w:t>
            </w:r>
          </w:p>
        </w:tc>
        <w:tc>
          <w:tcPr>
            <w:tcW w:w="3603" w:type="dxa"/>
            <w:vAlign w:val="center"/>
          </w:tcPr>
          <w:p w:rsidR="002A653F" w:rsidRDefault="00532369">
            <w:pPr>
              <w:adjustRightInd w:val="0"/>
              <w:snapToGrid w:val="0"/>
              <w:spacing w:beforeLines="30" w:before="72" w:afterLines="30" w:after="72" w:line="288" w:lineRule="auto"/>
              <w:jc w:val="center"/>
              <w:rPr>
                <w:sz w:val="20"/>
                <w:szCs w:val="20"/>
              </w:rPr>
            </w:pPr>
            <w:r>
              <w:rPr>
                <w:sz w:val="20"/>
                <w:szCs w:val="20"/>
              </w:rPr>
              <w:t xml:space="preserve">Measured RSRPs </w:t>
            </w:r>
            <w:r>
              <w:rPr>
                <w:sz w:val="20"/>
                <w:szCs w:val="20"/>
              </w:rPr>
              <w:t>of partial beam</w:t>
            </w:r>
            <w:r>
              <w:rPr>
                <w:rFonts w:hint="eastAsia"/>
                <w:sz w:val="20"/>
                <w:szCs w:val="20"/>
              </w:rPr>
              <w:t>s/beam pairs</w:t>
            </w:r>
            <w:r>
              <w:rPr>
                <w:sz w:val="20"/>
                <w:szCs w:val="20"/>
              </w:rPr>
              <w:t xml:space="preserve"> </w:t>
            </w:r>
          </w:p>
        </w:tc>
      </w:tr>
      <w:tr w:rsidR="002A653F">
        <w:trPr>
          <w:trHeight w:val="283"/>
          <w:jc w:val="center"/>
        </w:trPr>
        <w:tc>
          <w:tcPr>
            <w:tcW w:w="2088" w:type="dxa"/>
            <w:vAlign w:val="center"/>
          </w:tcPr>
          <w:p w:rsidR="002A653F" w:rsidRDefault="00532369">
            <w:pPr>
              <w:adjustRightInd w:val="0"/>
              <w:snapToGrid w:val="0"/>
              <w:spacing w:beforeLines="30" w:before="72" w:afterLines="30" w:after="72" w:line="288" w:lineRule="auto"/>
              <w:jc w:val="center"/>
              <w:rPr>
                <w:sz w:val="20"/>
                <w:szCs w:val="20"/>
              </w:rPr>
            </w:pPr>
            <w:r>
              <w:rPr>
                <w:sz w:val="20"/>
                <w:szCs w:val="20"/>
              </w:rPr>
              <w:t>Model output</w:t>
            </w:r>
          </w:p>
        </w:tc>
        <w:tc>
          <w:tcPr>
            <w:tcW w:w="3603" w:type="dxa"/>
            <w:vAlign w:val="center"/>
          </w:tcPr>
          <w:p w:rsidR="002A653F" w:rsidRDefault="00532369">
            <w:pPr>
              <w:adjustRightInd w:val="0"/>
              <w:snapToGrid w:val="0"/>
              <w:spacing w:beforeLines="30" w:before="72" w:afterLines="30" w:after="72" w:line="288" w:lineRule="auto"/>
              <w:jc w:val="center"/>
              <w:rPr>
                <w:sz w:val="20"/>
                <w:szCs w:val="20"/>
              </w:rPr>
            </w:pPr>
            <w:r>
              <w:rPr>
                <w:sz w:val="20"/>
                <w:szCs w:val="20"/>
              </w:rPr>
              <w:t>Predicted RSRPs of all beam</w:t>
            </w:r>
            <w:r>
              <w:rPr>
                <w:rFonts w:hint="eastAsia"/>
                <w:sz w:val="20"/>
                <w:szCs w:val="20"/>
              </w:rPr>
              <w:t xml:space="preserve">s/beam </w:t>
            </w:r>
            <w:r>
              <w:rPr>
                <w:sz w:val="20"/>
                <w:szCs w:val="20"/>
              </w:rPr>
              <w:t>pairs</w:t>
            </w:r>
          </w:p>
        </w:tc>
      </w:tr>
      <w:tr w:rsidR="002A653F">
        <w:trPr>
          <w:trHeight w:val="283"/>
          <w:jc w:val="center"/>
        </w:trPr>
        <w:tc>
          <w:tcPr>
            <w:tcW w:w="2088" w:type="dxa"/>
            <w:vAlign w:val="center"/>
          </w:tcPr>
          <w:p w:rsidR="002A653F" w:rsidRDefault="00532369">
            <w:pPr>
              <w:adjustRightInd w:val="0"/>
              <w:snapToGrid w:val="0"/>
              <w:spacing w:beforeLines="30" w:before="72" w:afterLines="30" w:after="72" w:line="288" w:lineRule="auto"/>
              <w:jc w:val="center"/>
              <w:rPr>
                <w:sz w:val="20"/>
                <w:szCs w:val="20"/>
              </w:rPr>
            </w:pPr>
            <w:r>
              <w:rPr>
                <w:sz w:val="20"/>
                <w:szCs w:val="20"/>
              </w:rPr>
              <w:t>Dataset size</w:t>
            </w:r>
          </w:p>
        </w:tc>
        <w:tc>
          <w:tcPr>
            <w:tcW w:w="3603"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105</w:t>
            </w:r>
            <w:r>
              <w:rPr>
                <w:sz w:val="20"/>
                <w:szCs w:val="20"/>
              </w:rPr>
              <w:t>,000</w:t>
            </w:r>
          </w:p>
        </w:tc>
      </w:tr>
      <w:tr w:rsidR="002A653F">
        <w:trPr>
          <w:trHeight w:val="283"/>
          <w:jc w:val="center"/>
        </w:trPr>
        <w:tc>
          <w:tcPr>
            <w:tcW w:w="2088" w:type="dxa"/>
            <w:vAlign w:val="center"/>
          </w:tcPr>
          <w:p w:rsidR="002A653F" w:rsidRDefault="00532369">
            <w:pPr>
              <w:adjustRightInd w:val="0"/>
              <w:snapToGrid w:val="0"/>
              <w:spacing w:beforeLines="30" w:before="72" w:afterLines="30" w:after="72" w:line="288" w:lineRule="auto"/>
              <w:jc w:val="center"/>
              <w:rPr>
                <w:sz w:val="20"/>
                <w:szCs w:val="20"/>
              </w:rPr>
            </w:pPr>
            <w:hyperlink r:id="rId10" w:tgtFrame="C:/Users/10068540/AppData/Local/Youdao/Dict/Application/5.4.43.3217/resultui/_self" w:history="1">
              <w:r>
                <w:rPr>
                  <w:sz w:val="20"/>
                  <w:szCs w:val="20"/>
                </w:rPr>
                <w:t>Percentage</w:t>
              </w:r>
            </w:hyperlink>
            <w:r>
              <w:rPr>
                <w:sz w:val="20"/>
                <w:szCs w:val="20"/>
              </w:rPr>
              <w:t xml:space="preserve"> </w:t>
            </w:r>
            <w:r>
              <w:rPr>
                <w:sz w:val="20"/>
                <w:szCs w:val="20"/>
                <w:lang w:eastAsia="en-US"/>
              </w:rPr>
              <w:t xml:space="preserve">of </w:t>
            </w:r>
            <w:r>
              <w:rPr>
                <w:rFonts w:eastAsia="Batang"/>
                <w:sz w:val="20"/>
                <w:szCs w:val="20"/>
                <w:lang w:eastAsia="en-US"/>
              </w:rPr>
              <w:t>training/ validity/test samples</w:t>
            </w:r>
          </w:p>
        </w:tc>
        <w:tc>
          <w:tcPr>
            <w:tcW w:w="3603"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9</w:t>
            </w:r>
            <w:r>
              <w:rPr>
                <w:sz w:val="20"/>
                <w:szCs w:val="20"/>
              </w:rPr>
              <w:t xml:space="preserve">0%, </w:t>
            </w:r>
            <w:r>
              <w:rPr>
                <w:rFonts w:hint="eastAsia"/>
                <w:sz w:val="20"/>
                <w:szCs w:val="20"/>
              </w:rPr>
              <w:t>5</w:t>
            </w:r>
            <w:r>
              <w:rPr>
                <w:sz w:val="20"/>
                <w:szCs w:val="20"/>
              </w:rPr>
              <w:t xml:space="preserve">%, </w:t>
            </w:r>
            <w:r>
              <w:rPr>
                <w:rFonts w:hint="eastAsia"/>
                <w:sz w:val="20"/>
                <w:szCs w:val="20"/>
              </w:rPr>
              <w:t>5</w:t>
            </w:r>
            <w:r>
              <w:rPr>
                <w:sz w:val="20"/>
                <w:szCs w:val="20"/>
              </w:rPr>
              <w:t>%</w:t>
            </w:r>
          </w:p>
        </w:tc>
      </w:tr>
      <w:tr w:rsidR="002A653F">
        <w:trPr>
          <w:trHeight w:val="283"/>
          <w:jc w:val="center"/>
        </w:trPr>
        <w:tc>
          <w:tcPr>
            <w:tcW w:w="2088" w:type="dxa"/>
            <w:vAlign w:val="center"/>
          </w:tcPr>
          <w:p w:rsidR="002A653F" w:rsidRDefault="00532369">
            <w:pPr>
              <w:adjustRightInd w:val="0"/>
              <w:snapToGrid w:val="0"/>
              <w:spacing w:beforeLines="30" w:before="72" w:afterLines="30" w:after="72" w:line="288" w:lineRule="auto"/>
              <w:jc w:val="center"/>
              <w:rPr>
                <w:sz w:val="20"/>
                <w:szCs w:val="20"/>
              </w:rPr>
            </w:pPr>
            <w:r>
              <w:rPr>
                <w:sz w:val="20"/>
                <w:szCs w:val="20"/>
              </w:rPr>
              <w:t>Model input size</w:t>
            </w:r>
          </w:p>
        </w:tc>
        <w:tc>
          <w:tcPr>
            <w:tcW w:w="3603"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 xml:space="preserve">Tx-Rx beam pair prediction: </w:t>
            </w:r>
            <w:r>
              <w:rPr>
                <w:sz w:val="20"/>
                <w:szCs w:val="20"/>
              </w:rPr>
              <w:t>64×8</w:t>
            </w:r>
          </w:p>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 xml:space="preserve">DL Tx beam prediction: </w:t>
            </w:r>
            <w:r>
              <w:rPr>
                <w:sz w:val="20"/>
                <w:szCs w:val="20"/>
              </w:rPr>
              <w:t>64×</w:t>
            </w:r>
            <w:r>
              <w:rPr>
                <w:rFonts w:hint="eastAsia"/>
                <w:sz w:val="20"/>
                <w:szCs w:val="20"/>
              </w:rPr>
              <w:t>1</w:t>
            </w:r>
          </w:p>
        </w:tc>
      </w:tr>
      <w:tr w:rsidR="002A653F">
        <w:trPr>
          <w:trHeight w:val="283"/>
          <w:jc w:val="center"/>
        </w:trPr>
        <w:tc>
          <w:tcPr>
            <w:tcW w:w="2088" w:type="dxa"/>
            <w:vAlign w:val="center"/>
          </w:tcPr>
          <w:p w:rsidR="002A653F" w:rsidRDefault="00532369">
            <w:pPr>
              <w:adjustRightInd w:val="0"/>
              <w:snapToGrid w:val="0"/>
              <w:spacing w:beforeLines="30" w:before="72" w:afterLines="30" w:after="72" w:line="288" w:lineRule="auto"/>
              <w:jc w:val="center"/>
              <w:rPr>
                <w:sz w:val="20"/>
                <w:szCs w:val="20"/>
              </w:rPr>
            </w:pPr>
            <w:r>
              <w:rPr>
                <w:sz w:val="20"/>
                <w:szCs w:val="20"/>
              </w:rPr>
              <w:t>Model output size</w:t>
            </w:r>
          </w:p>
        </w:tc>
        <w:tc>
          <w:tcPr>
            <w:tcW w:w="3603"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 xml:space="preserve">Tx-Rx beam pair prediction: </w:t>
            </w:r>
            <w:r>
              <w:rPr>
                <w:sz w:val="20"/>
                <w:szCs w:val="20"/>
              </w:rPr>
              <w:t>64×8</w:t>
            </w:r>
          </w:p>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 xml:space="preserve">DL Tx beam prediction: </w:t>
            </w:r>
            <w:r>
              <w:rPr>
                <w:sz w:val="20"/>
                <w:szCs w:val="20"/>
              </w:rPr>
              <w:t>64×</w:t>
            </w:r>
            <w:r>
              <w:rPr>
                <w:rFonts w:hint="eastAsia"/>
                <w:sz w:val="20"/>
                <w:szCs w:val="20"/>
              </w:rPr>
              <w:t>1</w:t>
            </w:r>
          </w:p>
        </w:tc>
      </w:tr>
      <w:tr w:rsidR="002A653F">
        <w:trPr>
          <w:trHeight w:val="283"/>
          <w:jc w:val="center"/>
        </w:trPr>
        <w:tc>
          <w:tcPr>
            <w:tcW w:w="2088" w:type="dxa"/>
            <w:vAlign w:val="center"/>
          </w:tcPr>
          <w:p w:rsidR="002A653F" w:rsidRDefault="00532369">
            <w:pPr>
              <w:adjustRightInd w:val="0"/>
              <w:snapToGrid w:val="0"/>
              <w:spacing w:beforeLines="30" w:before="72" w:afterLines="30" w:after="72" w:line="288" w:lineRule="auto"/>
              <w:jc w:val="center"/>
              <w:rPr>
                <w:sz w:val="20"/>
                <w:szCs w:val="20"/>
              </w:rPr>
            </w:pPr>
            <w:r>
              <w:rPr>
                <w:sz w:val="20"/>
                <w:szCs w:val="20"/>
              </w:rPr>
              <w:t>Model size</w:t>
            </w:r>
          </w:p>
        </w:tc>
        <w:tc>
          <w:tcPr>
            <w:tcW w:w="3603"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Tx-Rx beam pair prediction: 2.888M</w:t>
            </w:r>
          </w:p>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DL Tx beam prediction: 0.0456M</w:t>
            </w:r>
          </w:p>
        </w:tc>
      </w:tr>
    </w:tbl>
    <w:p w:rsidR="002A653F" w:rsidRDefault="00532369">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Performance KPIs:</w:t>
      </w:r>
    </w:p>
    <w:p w:rsidR="002A653F" w:rsidRDefault="00532369">
      <w:pPr>
        <w:snapToGrid w:val="0"/>
        <w:spacing w:beforeLines="30" w:before="72" w:afterLines="30" w:after="72" w:line="288" w:lineRule="auto"/>
        <w:jc w:val="both"/>
        <w:rPr>
          <w:sz w:val="20"/>
          <w:szCs w:val="20"/>
        </w:rPr>
      </w:pPr>
      <w:r>
        <w:rPr>
          <w:rFonts w:eastAsia="Times New Roman" w:hint="eastAsia"/>
          <w:sz w:val="20"/>
          <w:szCs w:val="20"/>
          <w:lang w:val="en-GB"/>
        </w:rPr>
        <w:t xml:space="preserve">To evaluate the performance of AI/ML in spatial domain beam prediction, we provide our preliminary simulation results in terms of </w:t>
      </w:r>
      <w:r>
        <w:rPr>
          <w:rFonts w:eastAsia="Times New Roman" w:hint="eastAsia"/>
          <w:sz w:val="20"/>
          <w:szCs w:val="20"/>
          <w:lang w:val="en-GB"/>
        </w:rPr>
        <w:t>KPIs</w:t>
      </w:r>
      <w:r>
        <w:rPr>
          <w:rFonts w:eastAsia="Times New Roman" w:hint="eastAsia"/>
          <w:sz w:val="20"/>
          <w:szCs w:val="20"/>
        </w:rPr>
        <w:t xml:space="preserve"> related to beam predicting accuracy</w:t>
      </w:r>
      <w:r>
        <w:rPr>
          <w:rFonts w:eastAsia="Times New Roman" w:hint="eastAsia"/>
          <w:sz w:val="20"/>
          <w:szCs w:val="20"/>
          <w:lang w:val="en-GB"/>
        </w:rPr>
        <w:t>, which include average L1-RSRP difference of Top-1 predicted beam, beam prediction accuracy with 1dB margin for Top-1 beam</w:t>
      </w:r>
      <w:r>
        <w:rPr>
          <w:rFonts w:hint="eastAsia"/>
          <w:sz w:val="20"/>
          <w:szCs w:val="20"/>
        </w:rPr>
        <w:t xml:space="preserve">, </w:t>
      </w:r>
      <w:r>
        <w:rPr>
          <w:rFonts w:eastAsia="Times New Roman" w:hint="eastAsia"/>
          <w:sz w:val="20"/>
          <w:szCs w:val="20"/>
          <w:lang w:val="en-GB"/>
        </w:rPr>
        <w:t xml:space="preserve">beam prediction accuracy for Top-1 </w:t>
      </w:r>
      <w:r>
        <w:rPr>
          <w:rFonts w:hint="eastAsia"/>
          <w:sz w:val="20"/>
          <w:szCs w:val="20"/>
        </w:rPr>
        <w:t>/</w:t>
      </w:r>
      <w:r>
        <w:rPr>
          <w:rFonts w:eastAsia="Times New Roman" w:hint="eastAsia"/>
          <w:sz w:val="20"/>
          <w:szCs w:val="20"/>
          <w:lang w:val="en-GB"/>
        </w:rPr>
        <w:t xml:space="preserve">Top-K beams, </w:t>
      </w:r>
      <w:r>
        <w:rPr>
          <w:rFonts w:hint="eastAsia"/>
          <w:sz w:val="20"/>
          <w:szCs w:val="20"/>
        </w:rPr>
        <w:t xml:space="preserve">and </w:t>
      </w:r>
      <w:r>
        <w:rPr>
          <w:rFonts w:eastAsia="Times New Roman" w:hint="eastAsia"/>
          <w:sz w:val="20"/>
          <w:szCs w:val="20"/>
          <w:lang w:val="en-GB"/>
        </w:rPr>
        <w:t>predicted L1-RSRP</w:t>
      </w:r>
      <w:r>
        <w:rPr>
          <w:rFonts w:hint="eastAsia"/>
          <w:sz w:val="20"/>
          <w:szCs w:val="20"/>
        </w:rPr>
        <w:t xml:space="preserve"> difference</w:t>
      </w:r>
      <w:r>
        <w:rPr>
          <w:rFonts w:eastAsia="Times New Roman" w:hint="eastAsia"/>
          <w:sz w:val="20"/>
          <w:szCs w:val="20"/>
          <w:lang w:val="en-GB"/>
        </w:rPr>
        <w:t>. Particul</w:t>
      </w:r>
      <w:r>
        <w:rPr>
          <w:rFonts w:eastAsia="Times New Roman" w:hint="eastAsia"/>
          <w:sz w:val="20"/>
          <w:szCs w:val="20"/>
          <w:lang w:val="en-GB"/>
        </w:rPr>
        <w:t xml:space="preserve">arly, </w:t>
      </w:r>
      <w:r>
        <w:rPr>
          <w:rFonts w:hint="eastAsia"/>
          <w:sz w:val="20"/>
          <w:szCs w:val="20"/>
        </w:rPr>
        <w:t>t</w:t>
      </w:r>
      <w:r>
        <w:rPr>
          <w:rFonts w:eastAsia="Times New Roman" w:hint="eastAsia"/>
          <w:sz w:val="20"/>
          <w:szCs w:val="20"/>
          <w:lang w:val="en-GB"/>
        </w:rPr>
        <w:t xml:space="preserve">he predicted L1-RSRP difference is L1-RSRP </w:t>
      </w:r>
      <w:r>
        <w:rPr>
          <w:rFonts w:eastAsia="Times New Roman" w:hint="eastAsia"/>
          <w:sz w:val="20"/>
          <w:szCs w:val="20"/>
          <w:lang w:val="en-GB"/>
        </w:rPr>
        <w:lastRenderedPageBreak/>
        <w:t>difference between the predicted L1-RSRP of Top-1 predicted beam and the ideal L1-RSRP of Top-1 predicted beam</w:t>
      </w:r>
      <w:r>
        <w:rPr>
          <w:rFonts w:hint="eastAsia"/>
          <w:sz w:val="20"/>
          <w:szCs w:val="20"/>
        </w:rPr>
        <w:t>. T</w:t>
      </w:r>
      <w:r>
        <w:rPr>
          <w:rFonts w:eastAsia="Times New Roman" w:hint="eastAsia"/>
          <w:sz w:val="20"/>
          <w:szCs w:val="20"/>
          <w:lang w:val="en-GB"/>
        </w:rPr>
        <w:t>he beam prediction accuracy (%) for Top-K beams is defined as the percentage that the Top-1 g</w:t>
      </w:r>
      <w:r>
        <w:rPr>
          <w:rFonts w:eastAsia="Times New Roman" w:hint="eastAsia"/>
          <w:sz w:val="20"/>
          <w:szCs w:val="20"/>
          <w:lang w:val="en-GB"/>
        </w:rPr>
        <w:t>enie-aided beam is one of the Top-K predicted beams. In this case, a refined second stage beam sweeping over these Top-K predicted beams may be needed to obtain an optimal beam</w:t>
      </w:r>
      <w:r>
        <w:rPr>
          <w:rFonts w:eastAsia="Times New Roman" w:hint="eastAsia"/>
          <w:sz w:val="20"/>
          <w:szCs w:val="20"/>
        </w:rPr>
        <w:t xml:space="preserve">. Nevertheless, whether to conduct the </w:t>
      </w:r>
      <w:r>
        <w:rPr>
          <w:rFonts w:eastAsia="Times New Roman" w:hint="eastAsia"/>
          <w:sz w:val="20"/>
          <w:szCs w:val="20"/>
          <w:lang w:val="en-GB"/>
        </w:rPr>
        <w:t>refined beam sweeping</w:t>
      </w:r>
      <w:r>
        <w:rPr>
          <w:rFonts w:eastAsia="Times New Roman" w:hint="eastAsia"/>
          <w:sz w:val="20"/>
          <w:szCs w:val="20"/>
        </w:rPr>
        <w:t xml:space="preserve"> o</w:t>
      </w:r>
      <w:proofErr w:type="spellStart"/>
      <w:r>
        <w:rPr>
          <w:rFonts w:eastAsia="Times New Roman" w:hint="eastAsia"/>
          <w:sz w:val="20"/>
          <w:szCs w:val="20"/>
          <w:lang w:val="en-GB"/>
        </w:rPr>
        <w:t>ver</w:t>
      </w:r>
      <w:proofErr w:type="spellEnd"/>
      <w:r>
        <w:rPr>
          <w:rFonts w:eastAsia="Times New Roman" w:hint="eastAsia"/>
          <w:sz w:val="20"/>
          <w:szCs w:val="20"/>
          <w:lang w:val="en-GB"/>
        </w:rPr>
        <w:t xml:space="preserve"> Top-K beams</w:t>
      </w:r>
      <w:r>
        <w:rPr>
          <w:rFonts w:eastAsia="Times New Roman" w:hint="eastAsia"/>
          <w:sz w:val="20"/>
          <w:szCs w:val="20"/>
        </w:rPr>
        <w:t xml:space="preserve"> is</w:t>
      </w:r>
      <w:r>
        <w:rPr>
          <w:rFonts w:eastAsia="Times New Roman" w:hint="eastAsia"/>
          <w:sz w:val="20"/>
          <w:szCs w:val="20"/>
        </w:rPr>
        <w:t xml:space="preserve"> up to NW</w:t>
      </w:r>
      <w:r>
        <w:rPr>
          <w:rFonts w:eastAsia="Times New Roman" w:hint="eastAsia"/>
          <w:sz w:val="20"/>
          <w:szCs w:val="20"/>
          <w:lang w:val="en-GB"/>
        </w:rPr>
        <w:t>.</w:t>
      </w:r>
      <w:r>
        <w:rPr>
          <w:rFonts w:hint="eastAsia"/>
          <w:sz w:val="20"/>
          <w:szCs w:val="20"/>
        </w:rPr>
        <w:t xml:space="preserve"> </w:t>
      </w:r>
    </w:p>
    <w:p w:rsidR="002A653F" w:rsidRDefault="00532369">
      <w:pPr>
        <w:snapToGrid w:val="0"/>
        <w:spacing w:beforeLines="50" w:before="120" w:afterLines="50" w:after="120" w:line="288" w:lineRule="auto"/>
        <w:jc w:val="both"/>
        <w:outlineLvl w:val="1"/>
        <w:rPr>
          <w:b/>
          <w:sz w:val="24"/>
          <w:szCs w:val="24"/>
        </w:rPr>
      </w:pPr>
      <w:bookmarkStart w:id="5" w:name="OLE_LINK2"/>
      <w:r>
        <w:rPr>
          <w:rFonts w:hint="eastAsia"/>
          <w:b/>
          <w:sz w:val="24"/>
          <w:szCs w:val="24"/>
        </w:rPr>
        <w:t xml:space="preserve">3.1 Performance comparison </w:t>
      </w:r>
      <w:bookmarkEnd w:id="5"/>
      <w:r>
        <w:rPr>
          <w:rFonts w:hint="eastAsia"/>
          <w:b/>
          <w:sz w:val="24"/>
          <w:szCs w:val="24"/>
        </w:rPr>
        <w:t xml:space="preserve">of </w:t>
      </w:r>
      <w:r>
        <w:rPr>
          <w:b/>
          <w:sz w:val="24"/>
          <w:szCs w:val="24"/>
        </w:rPr>
        <w:t>Tx-Rx beam pair prediction</w:t>
      </w:r>
      <w:r>
        <w:rPr>
          <w:rFonts w:hint="eastAsia"/>
          <w:b/>
          <w:sz w:val="24"/>
          <w:szCs w:val="24"/>
        </w:rPr>
        <w:t xml:space="preserve"> and </w:t>
      </w:r>
      <w:r>
        <w:rPr>
          <w:b/>
          <w:sz w:val="24"/>
          <w:szCs w:val="24"/>
        </w:rPr>
        <w:t>Tx beam prediction</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this section, both </w:t>
      </w:r>
      <w:r>
        <w:rPr>
          <w:rFonts w:eastAsia="Times New Roman"/>
          <w:sz w:val="20"/>
          <w:szCs w:val="20"/>
        </w:rPr>
        <w:t>Tx-Rx beam pair prediction</w:t>
      </w:r>
      <w:r>
        <w:rPr>
          <w:rFonts w:eastAsia="Times New Roman" w:hint="eastAsia"/>
          <w:sz w:val="20"/>
          <w:szCs w:val="20"/>
        </w:rPr>
        <w:t xml:space="preserve"> and </w:t>
      </w:r>
      <w:r>
        <w:rPr>
          <w:rFonts w:eastAsia="Times New Roman"/>
          <w:sz w:val="20"/>
          <w:szCs w:val="20"/>
        </w:rPr>
        <w:t>Tx beam prediction</w:t>
      </w:r>
      <w:r>
        <w:rPr>
          <w:rFonts w:eastAsia="Times New Roman" w:hint="eastAsia"/>
          <w:sz w:val="20"/>
          <w:szCs w:val="20"/>
        </w:rPr>
        <w:t xml:space="preserve"> </w:t>
      </w:r>
      <w:r>
        <w:rPr>
          <w:rFonts w:eastAsia="Times New Roman" w:hint="eastAsia"/>
          <w:sz w:val="20"/>
          <w:szCs w:val="20"/>
          <w:lang w:val="en-GB"/>
        </w:rPr>
        <w:t xml:space="preserve">are simulated </w:t>
      </w:r>
      <w:r>
        <w:rPr>
          <w:rFonts w:eastAsia="Times New Roman" w:hint="eastAsia"/>
          <w:sz w:val="20"/>
          <w:szCs w:val="20"/>
        </w:rPr>
        <w:t>and compared in term of performance KPIs mentioned above. T</w:t>
      </w:r>
      <w:r>
        <w:rPr>
          <w:rFonts w:eastAsia="Times New Roman" w:hint="eastAsia"/>
          <w:sz w:val="20"/>
          <w:szCs w:val="20"/>
          <w:lang w:val="en-GB"/>
        </w:rPr>
        <w:t>he sampling rate on</w:t>
      </w:r>
      <w:r>
        <w:rPr>
          <w:rFonts w:eastAsia="Times New Roman" w:hint="eastAsia"/>
          <w:sz w:val="20"/>
          <w:szCs w:val="20"/>
          <w:lang w:val="en-GB"/>
        </w:rPr>
        <w:t xml:space="preserve"> the </w:t>
      </w:r>
      <w:r>
        <w:rPr>
          <w:rFonts w:eastAsia="Times New Roman" w:hint="eastAsia"/>
          <w:sz w:val="20"/>
          <w:szCs w:val="20"/>
        </w:rPr>
        <w:t xml:space="preserve">whole </w:t>
      </w:r>
      <w:r>
        <w:rPr>
          <w:rFonts w:eastAsia="Times New Roman" w:hint="eastAsia"/>
          <w:sz w:val="20"/>
          <w:szCs w:val="20"/>
          <w:lang w:val="en-GB"/>
        </w:rPr>
        <w:t>beam space</w:t>
      </w:r>
      <w:r>
        <w:rPr>
          <w:rFonts w:eastAsia="Times New Roman" w:hint="eastAsia"/>
          <w:sz w:val="20"/>
          <w:szCs w:val="20"/>
        </w:rPr>
        <w:t xml:space="preserve"> in both cases</w:t>
      </w:r>
      <w:r>
        <w:rPr>
          <w:rFonts w:eastAsia="Times New Roman" w:hint="eastAsia"/>
          <w:sz w:val="20"/>
          <w:szCs w:val="20"/>
          <w:lang w:val="en-GB"/>
        </w:rPr>
        <w:t xml:space="preserve"> is </w:t>
      </w:r>
      <w:r>
        <w:rPr>
          <w:rFonts w:eastAsia="Times New Roman" w:hint="eastAsia"/>
          <w:sz w:val="20"/>
          <w:szCs w:val="20"/>
        </w:rPr>
        <w:t xml:space="preserve">fixed to be </w:t>
      </w:r>
      <w:r>
        <w:rPr>
          <w:rFonts w:eastAsia="Times New Roman" w:hint="eastAsia"/>
          <w:sz w:val="20"/>
          <w:szCs w:val="20"/>
          <w:lang w:val="en-GB"/>
        </w:rPr>
        <w:t>25%</w:t>
      </w:r>
      <w:r>
        <w:rPr>
          <w:rFonts w:eastAsia="Times New Roman" w:hint="eastAsia"/>
          <w:sz w:val="20"/>
          <w:szCs w:val="20"/>
        </w:rPr>
        <w:t xml:space="preserve">, which means that </w:t>
      </w:r>
      <w:r>
        <w:rPr>
          <w:rFonts w:eastAsia="Times New Roman" w:hint="eastAsia"/>
          <w:sz w:val="20"/>
          <w:szCs w:val="20"/>
          <w:lang w:val="en-GB"/>
        </w:rPr>
        <w:t>the associated RS overhead reduction would be 75%.</w:t>
      </w:r>
      <w:r>
        <w:rPr>
          <w:rFonts w:eastAsia="Times New Roman" w:hint="eastAsia"/>
          <w:sz w:val="20"/>
          <w:szCs w:val="20"/>
        </w:rPr>
        <w:t xml:space="preserve"> Besides, corresponding non-AI cases are also simulated as baseline performance, where the optimal beam is obtained by measuring the </w:t>
      </w:r>
      <w:r>
        <w:rPr>
          <w:rFonts w:eastAsia="Times New Roman" w:hint="eastAsia"/>
          <w:sz w:val="20"/>
          <w:szCs w:val="20"/>
        </w:rPr>
        <w:t xml:space="preserve">uniformly sampled partial beams and directly choosing the one with the largest measured RSRP. For the performance comparison of Tx-Rx beam pair prediction and Tx beam prediction, three different cases are considered as follows.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1-1-1: </w:t>
      </w:r>
      <w:r>
        <w:rPr>
          <w:rFonts w:eastAsia="Times New Roman" w:hint="eastAsia"/>
          <w:sz w:val="20"/>
          <w:szCs w:val="20"/>
        </w:rPr>
        <w:t xml:space="preserve">In the &lt;T32 R4&gt; case for </w:t>
      </w:r>
      <w:r>
        <w:rPr>
          <w:rFonts w:eastAsia="Times New Roman"/>
          <w:sz w:val="20"/>
          <w:szCs w:val="20"/>
        </w:rPr>
        <w:t>Tx-Rx beam pair prediction</w:t>
      </w:r>
      <w:r>
        <w:rPr>
          <w:rFonts w:eastAsia="Times New Roman" w:hint="eastAsia"/>
          <w:sz w:val="20"/>
          <w:szCs w:val="20"/>
        </w:rPr>
        <w:t xml:space="preserve">, </w:t>
      </w:r>
      <w:r>
        <w:rPr>
          <w:rFonts w:hint="eastAsia"/>
          <w:sz w:val="20"/>
          <w:szCs w:val="20"/>
        </w:rPr>
        <w:t>32</w:t>
      </w:r>
      <w:r>
        <w:rPr>
          <w:rFonts w:eastAsia="Times New Roman" w:hint="eastAsia"/>
          <w:sz w:val="20"/>
          <w:szCs w:val="20"/>
          <w:lang w:val="en-GB"/>
        </w:rPr>
        <w:t xml:space="preserve"> 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4</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 picked out of </w:t>
      </w:r>
      <w:r>
        <w:rPr>
          <w:rFonts w:hint="eastAsia"/>
          <w:sz w:val="20"/>
          <w:szCs w:val="20"/>
        </w:rPr>
        <w:t>8 R</w:t>
      </w:r>
      <w:r>
        <w:rPr>
          <w:rFonts w:eastAsia="Times New Roman" w:hint="eastAsia"/>
          <w:sz w:val="20"/>
          <w:szCs w:val="20"/>
          <w:lang w:val="en-GB"/>
        </w:rPr>
        <w:t>x beams</w:t>
      </w:r>
      <w:r>
        <w:rPr>
          <w:rFonts w:hint="eastAsia"/>
          <w:sz w:val="20"/>
          <w:szCs w:val="20"/>
        </w:rPr>
        <w:t xml:space="preserve"> by uniform sampling </w:t>
      </w:r>
      <w:r>
        <w:rPr>
          <w:rFonts w:eastAsia="Times New Roman" w:hint="eastAsia"/>
          <w:sz w:val="20"/>
          <w:szCs w:val="20"/>
          <w:lang w:val="en-GB"/>
        </w:rPr>
        <w:t>in the UE.</w:t>
      </w:r>
      <w:r>
        <w:rPr>
          <w:rFonts w:hint="eastAsia"/>
          <w:sz w:val="20"/>
          <w:szCs w:val="20"/>
        </w:rPr>
        <w:t xml:space="preserve"> </w:t>
      </w:r>
      <w:r>
        <w:rPr>
          <w:rFonts w:eastAsia="Times New Roman" w:hint="eastAsia"/>
          <w:sz w:val="20"/>
          <w:szCs w:val="20"/>
        </w:rPr>
        <w:t xml:space="preserve">In this case, </w:t>
      </w:r>
      <w:r>
        <w:rPr>
          <w:rFonts w:eastAsia="Times New Roman" w:hint="eastAsia"/>
          <w:sz w:val="20"/>
          <w:szCs w:val="20"/>
          <w:lang w:val="en-GB"/>
        </w:rPr>
        <w:t>RSRPs</w:t>
      </w:r>
      <w:r>
        <w:rPr>
          <w:rFonts w:eastAsia="Times New Roman" w:hint="eastAsia"/>
          <w:sz w:val="20"/>
          <w:szCs w:val="20"/>
        </w:rPr>
        <w:t xml:space="preserve"> of selected beam pairs (32x4=128 beam pairs) are used as AI model inputs </w:t>
      </w:r>
      <w:r>
        <w:rPr>
          <w:rFonts w:eastAsia="Times New Roman" w:hint="eastAsia"/>
          <w:sz w:val="20"/>
          <w:szCs w:val="20"/>
          <w:lang w:val="en-GB"/>
        </w:rPr>
        <w:t>and predicted RSRPs of all beam pairs</w:t>
      </w:r>
      <w:r>
        <w:rPr>
          <w:rFonts w:eastAsia="Times New Roman" w:hint="eastAsia"/>
          <w:sz w:val="20"/>
          <w:szCs w:val="20"/>
        </w:rPr>
        <w:t xml:space="preserve"> (64x8=512 beam pairs)</w:t>
      </w:r>
      <w:r>
        <w:rPr>
          <w:rFonts w:eastAsia="Times New Roman" w:hint="eastAsia"/>
          <w:sz w:val="20"/>
          <w:szCs w:val="20"/>
          <w:lang w:val="en-GB"/>
        </w:rPr>
        <w:t xml:space="preserve"> </w:t>
      </w:r>
      <w:r>
        <w:rPr>
          <w:rFonts w:eastAsia="Times New Roman" w:hint="eastAsia"/>
          <w:sz w:val="20"/>
          <w:szCs w:val="20"/>
        </w:rPr>
        <w:t xml:space="preserve">are used as AI model outputs.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1-1-2: </w:t>
      </w:r>
      <w:bookmarkStart w:id="6" w:name="OLE_LINK9"/>
      <w:r>
        <w:rPr>
          <w:rFonts w:eastAsia="Times New Roman" w:hint="eastAsia"/>
          <w:sz w:val="20"/>
          <w:szCs w:val="20"/>
        </w:rPr>
        <w:t xml:space="preserve">In the &lt;T16 R8&gt; case for </w:t>
      </w:r>
      <w:r>
        <w:rPr>
          <w:rFonts w:eastAsia="Times New Roman"/>
          <w:sz w:val="20"/>
          <w:szCs w:val="20"/>
        </w:rPr>
        <w:t>Tx-Rx beam pair prediction</w:t>
      </w:r>
      <w:r>
        <w:rPr>
          <w:rFonts w:eastAsia="Times New Roman" w:hint="eastAsia"/>
          <w:sz w:val="20"/>
          <w:szCs w:val="20"/>
        </w:rPr>
        <w:t xml:space="preserv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 xml:space="preserve">picked out </w:t>
      </w:r>
      <w:r>
        <w:rPr>
          <w:rFonts w:eastAsia="Times New Roman" w:hint="eastAsia"/>
          <w:sz w:val="20"/>
          <w:szCs w:val="20"/>
          <w:lang w:val="en-GB"/>
        </w:rPr>
        <w:t>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w:t>
      </w:r>
      <w:r>
        <w:rPr>
          <w:rFonts w:hint="eastAsia"/>
          <w:sz w:val="20"/>
          <w:szCs w:val="20"/>
        </w:rPr>
        <w:t xml:space="preserve"> </w:t>
      </w:r>
      <w:r>
        <w:rPr>
          <w:rFonts w:eastAsia="Times New Roman" w:hint="eastAsia"/>
          <w:sz w:val="20"/>
          <w:szCs w:val="20"/>
          <w:lang w:val="en-GB"/>
        </w:rPr>
        <w:t>in the UE</w:t>
      </w:r>
      <w:bookmarkEnd w:id="6"/>
      <w:r>
        <w:rPr>
          <w:rFonts w:eastAsia="Times New Roman" w:hint="eastAsia"/>
          <w:sz w:val="20"/>
          <w:szCs w:val="20"/>
          <w:lang w:val="en-GB"/>
        </w:rPr>
        <w:t>.</w:t>
      </w:r>
      <w:r>
        <w:rPr>
          <w:rFonts w:hint="eastAsia"/>
          <w:sz w:val="20"/>
          <w:szCs w:val="20"/>
        </w:rPr>
        <w:t xml:space="preserve"> </w:t>
      </w:r>
      <w:r>
        <w:rPr>
          <w:rFonts w:eastAsia="Times New Roman" w:hint="eastAsia"/>
          <w:sz w:val="20"/>
          <w:szCs w:val="20"/>
        </w:rPr>
        <w:t xml:space="preserve">In this case, </w:t>
      </w:r>
      <w:r>
        <w:rPr>
          <w:rFonts w:eastAsia="Times New Roman" w:hint="eastAsia"/>
          <w:sz w:val="20"/>
          <w:szCs w:val="20"/>
          <w:lang w:val="en-GB"/>
        </w:rPr>
        <w:t>RSRPs</w:t>
      </w:r>
      <w:r>
        <w:rPr>
          <w:rFonts w:eastAsia="Times New Roman" w:hint="eastAsia"/>
          <w:sz w:val="20"/>
          <w:szCs w:val="20"/>
        </w:rPr>
        <w:t xml:space="preserve"> of selected beam pairs (16x8=128 beam pairs) are used as AI model inputs </w:t>
      </w:r>
      <w:r>
        <w:rPr>
          <w:rFonts w:eastAsia="Times New Roman" w:hint="eastAsia"/>
          <w:sz w:val="20"/>
          <w:szCs w:val="20"/>
          <w:lang w:val="en-GB"/>
        </w:rPr>
        <w:t>and predicted RSRPs of all beam pairs</w:t>
      </w:r>
      <w:r>
        <w:rPr>
          <w:rFonts w:eastAsia="Times New Roman" w:hint="eastAsia"/>
          <w:sz w:val="20"/>
          <w:szCs w:val="20"/>
        </w:rPr>
        <w:t xml:space="preserve"> (64x8=512 beam pairs)</w:t>
      </w:r>
      <w:r>
        <w:rPr>
          <w:rFonts w:eastAsia="Times New Roman" w:hint="eastAsia"/>
          <w:sz w:val="20"/>
          <w:szCs w:val="20"/>
          <w:lang w:val="en-GB"/>
        </w:rPr>
        <w:t xml:space="preserve"> </w:t>
      </w:r>
      <w:r>
        <w:rPr>
          <w:rFonts w:eastAsia="Times New Roman" w:hint="eastAsia"/>
          <w:sz w:val="20"/>
          <w:szCs w:val="20"/>
        </w:rPr>
        <w:t xml:space="preserve">are used as AI model outputs.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1-1-3: </w:t>
      </w:r>
      <w:r>
        <w:rPr>
          <w:rFonts w:hint="eastAsia"/>
          <w:sz w:val="20"/>
          <w:szCs w:val="20"/>
        </w:rPr>
        <w:t xml:space="preserve">In the </w:t>
      </w:r>
      <w:r>
        <w:rPr>
          <w:rFonts w:eastAsia="Times New Roman" w:hint="eastAsia"/>
          <w:sz w:val="20"/>
          <w:szCs w:val="20"/>
        </w:rPr>
        <w:t xml:space="preserve">&lt;T16 R1&gt; case for </w:t>
      </w:r>
      <w:r>
        <w:rPr>
          <w:rFonts w:eastAsia="Times New Roman"/>
          <w:sz w:val="20"/>
          <w:szCs w:val="20"/>
        </w:rPr>
        <w:t>Tx</w:t>
      </w:r>
      <w:r>
        <w:rPr>
          <w:rFonts w:eastAsia="Times New Roman" w:hint="eastAsia"/>
          <w:sz w:val="20"/>
          <w:szCs w:val="20"/>
        </w:rPr>
        <w:t xml:space="preserve"> </w:t>
      </w:r>
      <w:r>
        <w:rPr>
          <w:rFonts w:eastAsia="Times New Roman"/>
          <w:sz w:val="20"/>
          <w:szCs w:val="20"/>
        </w:rPr>
        <w:t>beam prediction</w:t>
      </w:r>
      <w:r>
        <w:rPr>
          <w:rFonts w:eastAsia="Times New Roman" w:hint="eastAsia"/>
          <w:sz w:val="20"/>
          <w:szCs w:val="20"/>
        </w:rPr>
        <w:t xml:space="preserv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hint="eastAsia"/>
          <w:sz w:val="20"/>
          <w:szCs w:val="20"/>
        </w:rPr>
        <w:t xml:space="preserve"> and measured by the </w:t>
      </w:r>
      <w:r>
        <w:rPr>
          <w:sz w:val="20"/>
          <w:szCs w:val="20"/>
        </w:rPr>
        <w:t>“</w:t>
      </w:r>
      <w:proofErr w:type="gramStart"/>
      <w:r>
        <w:rPr>
          <w:rFonts w:hint="eastAsia"/>
          <w:sz w:val="20"/>
          <w:szCs w:val="20"/>
        </w:rPr>
        <w:t>best</w:t>
      </w:r>
      <w:r>
        <w:rPr>
          <w:sz w:val="20"/>
          <w:szCs w:val="20"/>
        </w:rPr>
        <w:t>”</w:t>
      </w:r>
      <w:r>
        <w:rPr>
          <w:rFonts w:hint="eastAsia"/>
          <w:sz w:val="20"/>
          <w:szCs w:val="20"/>
        </w:rPr>
        <w:t>(</w:t>
      </w:r>
      <w:proofErr w:type="gramEnd"/>
      <w:r>
        <w:rPr>
          <w:rFonts w:hint="eastAsia"/>
          <w:sz w:val="20"/>
          <w:szCs w:val="20"/>
        </w:rPr>
        <w:t xml:space="preserve">or optimal) Rx beam with exhaustive beam sweeping </w:t>
      </w:r>
      <w:r>
        <w:rPr>
          <w:rFonts w:hint="eastAsia"/>
          <w:sz w:val="20"/>
          <w:szCs w:val="20"/>
        </w:rPr>
        <w:t>for each model input sample</w:t>
      </w:r>
      <w:r>
        <w:rPr>
          <w:rFonts w:hint="eastAsia"/>
          <w:sz w:val="20"/>
          <w:szCs w:val="20"/>
        </w:rPr>
        <w:t xml:space="preserve">, </w:t>
      </w:r>
      <w:r>
        <w:rPr>
          <w:rFonts w:eastAsia="Times New Roman" w:hint="eastAsia"/>
          <w:sz w:val="20"/>
          <w:szCs w:val="20"/>
        </w:rPr>
        <w:t xml:space="preserve">or by a specific Rx beam (i.e., the first Rx beam on the first UE panel) </w:t>
      </w:r>
      <w:r>
        <w:rPr>
          <w:sz w:val="20"/>
          <w:szCs w:val="20"/>
          <w:lang w:eastAsia="en-US"/>
        </w:rPr>
        <w:t>for all model input sample</w:t>
      </w:r>
      <w:r>
        <w:rPr>
          <w:rFonts w:hint="eastAsia"/>
          <w:sz w:val="20"/>
          <w:szCs w:val="20"/>
        </w:rPr>
        <w:t>s</w:t>
      </w:r>
      <w:r>
        <w:rPr>
          <w:rFonts w:eastAsia="Times New Roman" w:hint="eastAsia"/>
          <w:sz w:val="20"/>
          <w:szCs w:val="20"/>
        </w:rPr>
        <w:t xml:space="preserve">. In this case, </w:t>
      </w:r>
      <w:bookmarkStart w:id="7" w:name="OLE_LINK10"/>
      <w:r>
        <w:rPr>
          <w:rFonts w:eastAsia="Times New Roman" w:hint="eastAsia"/>
          <w:sz w:val="20"/>
          <w:szCs w:val="20"/>
          <w:lang w:val="en-GB"/>
        </w:rPr>
        <w:t>RSRPs</w:t>
      </w:r>
      <w:r>
        <w:rPr>
          <w:rFonts w:eastAsia="Times New Roman" w:hint="eastAsia"/>
          <w:sz w:val="20"/>
          <w:szCs w:val="20"/>
        </w:rPr>
        <w:t xml:space="preserve"> of selected beams (16x1=16 beams) are used as AI model inputs </w:t>
      </w:r>
      <w:r>
        <w:rPr>
          <w:rFonts w:eastAsia="Times New Roman" w:hint="eastAsia"/>
          <w:sz w:val="20"/>
          <w:szCs w:val="20"/>
          <w:lang w:val="en-GB"/>
        </w:rPr>
        <w:t xml:space="preserve">and predicted RSRPs of all </w:t>
      </w:r>
      <w:r>
        <w:rPr>
          <w:rFonts w:hint="eastAsia"/>
          <w:sz w:val="20"/>
          <w:szCs w:val="20"/>
        </w:rPr>
        <w:t xml:space="preserve">Tx </w:t>
      </w:r>
      <w:r>
        <w:rPr>
          <w:rFonts w:eastAsia="Times New Roman" w:hint="eastAsia"/>
          <w:sz w:val="20"/>
          <w:szCs w:val="20"/>
          <w:lang w:val="en-GB"/>
        </w:rPr>
        <w:t>beams</w:t>
      </w:r>
      <w:r>
        <w:rPr>
          <w:rFonts w:eastAsia="Times New Roman" w:hint="eastAsia"/>
          <w:sz w:val="20"/>
          <w:szCs w:val="20"/>
        </w:rPr>
        <w:t xml:space="preserve"> (64x1=6</w:t>
      </w:r>
      <w:r>
        <w:rPr>
          <w:rFonts w:eastAsia="Times New Roman" w:hint="eastAsia"/>
          <w:sz w:val="20"/>
          <w:szCs w:val="20"/>
        </w:rPr>
        <w:t>4 beams)</w:t>
      </w:r>
      <w:r>
        <w:rPr>
          <w:rFonts w:eastAsia="Times New Roman" w:hint="eastAsia"/>
          <w:sz w:val="20"/>
          <w:szCs w:val="20"/>
          <w:lang w:val="en-GB"/>
        </w:rPr>
        <w:t xml:space="preserve"> </w:t>
      </w:r>
      <w:r>
        <w:rPr>
          <w:rFonts w:eastAsia="Times New Roman" w:hint="eastAsia"/>
          <w:sz w:val="20"/>
          <w:szCs w:val="20"/>
        </w:rPr>
        <w:t>are used as AI model outputs</w:t>
      </w:r>
      <w:bookmarkEnd w:id="7"/>
      <w:r>
        <w:rPr>
          <w:rFonts w:eastAsia="Times New Roman" w:hint="eastAsia"/>
          <w:sz w:val="20"/>
          <w:szCs w:val="20"/>
        </w:rPr>
        <w:t xml:space="preserve">. </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The simulation results are shown in Table </w:t>
      </w:r>
      <w:r>
        <w:rPr>
          <w:rFonts w:eastAsia="Times New Roman" w:hint="eastAsia"/>
          <w:sz w:val="20"/>
          <w:szCs w:val="20"/>
        </w:rPr>
        <w:fldChar w:fldCharType="begin"/>
      </w:r>
      <w:r>
        <w:rPr>
          <w:rFonts w:eastAsia="Times New Roman" w:hint="eastAsia"/>
          <w:sz w:val="20"/>
          <w:szCs w:val="20"/>
        </w:rPr>
        <w:instrText xml:space="preserve"> = 3 \* ROMAN \* MERGEFORMAT </w:instrText>
      </w:r>
      <w:r>
        <w:rPr>
          <w:rFonts w:eastAsia="Times New Roman" w:hint="eastAsia"/>
          <w:sz w:val="20"/>
          <w:szCs w:val="20"/>
        </w:rPr>
        <w:fldChar w:fldCharType="separate"/>
      </w:r>
      <w:r>
        <w:rPr>
          <w:rFonts w:eastAsia="Times New Roman" w:hint="eastAsia"/>
          <w:sz w:val="20"/>
          <w:szCs w:val="20"/>
          <w:lang w:val="en-GB"/>
        </w:rPr>
        <w:t>III</w:t>
      </w:r>
      <w:r>
        <w:rPr>
          <w:rFonts w:eastAsia="Times New Roman" w:hint="eastAsia"/>
          <w:sz w:val="20"/>
          <w:szCs w:val="20"/>
        </w:rPr>
        <w:fldChar w:fldCharType="end"/>
      </w:r>
      <w:r>
        <w:rPr>
          <w:rFonts w:eastAsia="Times New Roman" w:hint="eastAsia"/>
          <w:sz w:val="20"/>
          <w:szCs w:val="20"/>
        </w:rPr>
        <w:t xml:space="preserve">. </w:t>
      </w:r>
      <w:r>
        <w:rPr>
          <w:rFonts w:hint="eastAsia"/>
          <w:sz w:val="20"/>
          <w:szCs w:val="20"/>
        </w:rPr>
        <w:t>T</w:t>
      </w:r>
      <w:r>
        <w:rPr>
          <w:rFonts w:eastAsia="Times New Roman" w:hint="eastAsia"/>
          <w:sz w:val="20"/>
          <w:szCs w:val="20"/>
          <w:lang w:val="en-GB"/>
        </w:rPr>
        <w:t xml:space="preserve">he spatial domain beam prediction with </w:t>
      </w:r>
      <w:r>
        <w:rPr>
          <w:rFonts w:hint="eastAsia"/>
          <w:sz w:val="20"/>
          <w:szCs w:val="20"/>
        </w:rPr>
        <w:t xml:space="preserve">the specific or optimal Rx beam </w:t>
      </w:r>
      <w:r>
        <w:rPr>
          <w:rFonts w:eastAsia="Times New Roman" w:hint="eastAsia"/>
          <w:sz w:val="20"/>
          <w:szCs w:val="20"/>
          <w:lang w:val="en-GB"/>
        </w:rPr>
        <w:t>achieves a sufficiently high performance with only 25% beam overh</w:t>
      </w:r>
      <w:r>
        <w:rPr>
          <w:rFonts w:eastAsia="Times New Roman" w:hint="eastAsia"/>
          <w:sz w:val="20"/>
          <w:szCs w:val="20"/>
          <w:lang w:val="en-GB"/>
        </w:rPr>
        <w:t xml:space="preserve">ead being used. </w:t>
      </w:r>
      <w:r>
        <w:rPr>
          <w:rFonts w:eastAsia="Times New Roman" w:hint="eastAsia"/>
          <w:sz w:val="20"/>
          <w:szCs w:val="20"/>
        </w:rPr>
        <w:t>Besides, even with a same sampling rate on the whole beam space, t</w:t>
      </w:r>
      <w:r>
        <w:rPr>
          <w:rFonts w:eastAsia="Times New Roman" w:hint="eastAsia"/>
          <w:sz w:val="20"/>
          <w:szCs w:val="20"/>
          <w:lang w:val="en-GB"/>
        </w:rPr>
        <w:t xml:space="preserve">he </w:t>
      </w:r>
      <w:r>
        <w:rPr>
          <w:rFonts w:eastAsia="Times New Roman" w:hint="eastAsia"/>
          <w:sz w:val="20"/>
          <w:szCs w:val="20"/>
        </w:rPr>
        <w:t xml:space="preserve">Tx </w:t>
      </w:r>
      <w:r>
        <w:rPr>
          <w:rFonts w:eastAsia="Times New Roman" w:hint="eastAsia"/>
          <w:sz w:val="20"/>
          <w:szCs w:val="20"/>
          <w:lang w:val="en-GB"/>
        </w:rPr>
        <w:t xml:space="preserve">beam prediction obtains a better performance than that of the </w:t>
      </w:r>
      <w:r>
        <w:rPr>
          <w:rFonts w:eastAsia="Times New Roman" w:hint="eastAsia"/>
          <w:sz w:val="20"/>
          <w:szCs w:val="20"/>
        </w:rPr>
        <w:t>Tx-Rx beam pair prediction. As can be concluded from the simulation results, the number of Rx beams is rel</w:t>
      </w:r>
      <w:r>
        <w:rPr>
          <w:rFonts w:eastAsia="Times New Roman" w:hint="eastAsia"/>
          <w:sz w:val="20"/>
          <w:szCs w:val="20"/>
        </w:rPr>
        <w:t>atively small and any sampling at the Rx beam space may cause serve loss of the spatial channel characteristic. Thus, in the beam pair prediction, it</w:t>
      </w:r>
      <w:r>
        <w:rPr>
          <w:rFonts w:eastAsia="Times New Roman"/>
          <w:sz w:val="20"/>
          <w:szCs w:val="20"/>
        </w:rPr>
        <w:t>’</w:t>
      </w:r>
      <w:r>
        <w:rPr>
          <w:rFonts w:eastAsia="Times New Roman" w:hint="eastAsia"/>
          <w:sz w:val="20"/>
          <w:szCs w:val="20"/>
        </w:rPr>
        <w:t>s better to take measurement results of all Rx beams as the model input instead of performing any sampling</w:t>
      </w:r>
      <w:r>
        <w:rPr>
          <w:rFonts w:eastAsia="Times New Roman" w:hint="eastAsia"/>
          <w:sz w:val="20"/>
          <w:szCs w:val="20"/>
        </w:rPr>
        <w:t xml:space="preserve"> at the Rx beam space. Other assistance information such as beam shape or beam usage are not evaluated since they are implementation-related information of the </w:t>
      </w:r>
      <w:proofErr w:type="spellStart"/>
      <w:r>
        <w:rPr>
          <w:rFonts w:eastAsia="Times New Roman" w:hint="eastAsia"/>
          <w:sz w:val="20"/>
          <w:szCs w:val="20"/>
        </w:rPr>
        <w:t>gNB</w:t>
      </w:r>
      <w:proofErr w:type="spellEnd"/>
      <w:r>
        <w:rPr>
          <w:rFonts w:eastAsia="Times New Roman" w:hint="eastAsia"/>
          <w:sz w:val="20"/>
          <w:szCs w:val="20"/>
        </w:rPr>
        <w:t xml:space="preserve"> or UE, which may be difficult to be disclosed across vendors </w:t>
      </w:r>
      <w:r>
        <w:rPr>
          <w:rFonts w:eastAsia="Times New Roman" w:hint="eastAsia"/>
          <w:sz w:val="20"/>
          <w:szCs w:val="20"/>
        </w:rPr>
        <w:t>[5]</w:t>
      </w:r>
      <w:r>
        <w:rPr>
          <w:rFonts w:eastAsia="Times New Roman" w:hint="eastAsia"/>
          <w:sz w:val="20"/>
          <w:szCs w:val="20"/>
        </w:rPr>
        <w:t>.</w:t>
      </w:r>
    </w:p>
    <w:p w:rsidR="002A653F" w:rsidRDefault="00532369">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3 \* ROMAN \* MER</w:instrText>
      </w:r>
      <w:r>
        <w:rPr>
          <w:rFonts w:eastAsia="Times New Roman" w:hint="eastAsia"/>
          <w:sz w:val="20"/>
          <w:szCs w:val="20"/>
        </w:rPr>
        <w:instrText xml:space="preserve">GEFORMAT </w:instrText>
      </w:r>
      <w:r>
        <w:rPr>
          <w:rFonts w:eastAsia="Times New Roman" w:hint="eastAsia"/>
          <w:sz w:val="20"/>
          <w:szCs w:val="20"/>
        </w:rPr>
        <w:fldChar w:fldCharType="separate"/>
      </w:r>
      <w:r>
        <w:rPr>
          <w:rFonts w:eastAsia="Times New Roman" w:hint="eastAsia"/>
          <w:sz w:val="20"/>
          <w:szCs w:val="20"/>
          <w:lang w:val="en-GB"/>
        </w:rPr>
        <w:t>III</w:t>
      </w:r>
      <w:r>
        <w:rPr>
          <w:rFonts w:eastAsia="Times New Roman" w:hint="eastAsia"/>
          <w:sz w:val="20"/>
          <w:szCs w:val="20"/>
        </w:rPr>
        <w:fldChar w:fldCharType="end"/>
      </w:r>
      <w:r>
        <w:rPr>
          <w:rFonts w:eastAsia="Times New Roman" w:hint="eastAsia"/>
          <w:sz w:val="20"/>
          <w:szCs w:val="20"/>
          <w:lang w:val="en-GB"/>
        </w:rPr>
        <w:t xml:space="preserve">. </w:t>
      </w:r>
      <w:r>
        <w:rPr>
          <w:rFonts w:eastAsia="Times New Roman" w:hint="eastAsia"/>
          <w:sz w:val="20"/>
          <w:szCs w:val="20"/>
        </w:rPr>
        <w:t xml:space="preserve">Performance comparison of </w:t>
      </w:r>
      <w:r>
        <w:rPr>
          <w:rFonts w:eastAsia="Times New Roman"/>
          <w:sz w:val="20"/>
          <w:szCs w:val="20"/>
        </w:rPr>
        <w:t>Tx-Rx beam pair</w:t>
      </w:r>
      <w:r>
        <w:rPr>
          <w:rFonts w:eastAsia="Times New Roman" w:hint="eastAsia"/>
          <w:sz w:val="20"/>
          <w:szCs w:val="20"/>
        </w:rPr>
        <w:t xml:space="preserve"> </w:t>
      </w:r>
      <w:r>
        <w:rPr>
          <w:rFonts w:eastAsia="Times New Roman"/>
          <w:sz w:val="20"/>
          <w:szCs w:val="20"/>
        </w:rPr>
        <w:t>prediction</w:t>
      </w:r>
      <w:r>
        <w:rPr>
          <w:rFonts w:eastAsia="Times New Roman" w:hint="eastAsia"/>
          <w:sz w:val="20"/>
          <w:szCs w:val="20"/>
        </w:rPr>
        <w:t xml:space="preserve"> and </w:t>
      </w:r>
      <w:r>
        <w:rPr>
          <w:rFonts w:eastAsia="Times New Roman"/>
          <w:sz w:val="20"/>
          <w:szCs w:val="20"/>
        </w:rPr>
        <w:t>Tx beam prediction</w:t>
      </w:r>
    </w:p>
    <w:tbl>
      <w:tblPr>
        <w:tblStyle w:val="af7"/>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821"/>
        <w:gridCol w:w="900"/>
        <w:gridCol w:w="1246"/>
        <w:gridCol w:w="1178"/>
        <w:gridCol w:w="1177"/>
        <w:gridCol w:w="1213"/>
        <w:gridCol w:w="1282"/>
      </w:tblGrid>
      <w:tr w:rsidR="002A653F">
        <w:trPr>
          <w:trHeight w:val="340"/>
          <w:jc w:val="center"/>
        </w:trPr>
        <w:tc>
          <w:tcPr>
            <w:tcW w:w="1093" w:type="pct"/>
            <w:gridSpan w:val="2"/>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Cases</w:t>
            </w:r>
          </w:p>
        </w:tc>
        <w:tc>
          <w:tcPr>
            <w:tcW w:w="502"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bookmarkStart w:id="8" w:name="OLE_LINK25"/>
            <w:r>
              <w:rPr>
                <w:rFonts w:hint="eastAsia"/>
                <w:sz w:val="20"/>
                <w:szCs w:val="20"/>
              </w:rPr>
              <w:t>Specific</w:t>
            </w:r>
            <w:bookmarkEnd w:id="8"/>
            <w:r>
              <w:rPr>
                <w:sz w:val="20"/>
                <w:szCs w:val="20"/>
              </w:rPr>
              <w:t xml:space="preserve"> or optimal Rx beam</w:t>
            </w:r>
          </w:p>
        </w:tc>
        <w:tc>
          <w:tcPr>
            <w:tcW w:w="695"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Average L1-RSRP difference of Top-1 predicted beam</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with 1dB margin for Top-1 beam</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 xml:space="preserve">Beam prediction </w:t>
            </w:r>
            <w:r>
              <w:rPr>
                <w:sz w:val="20"/>
                <w:szCs w:val="20"/>
              </w:rPr>
              <w:t>accuracy for Top-1 beam</w:t>
            </w:r>
          </w:p>
        </w:tc>
        <w:tc>
          <w:tcPr>
            <w:tcW w:w="67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for Top-</w:t>
            </w:r>
            <w:r>
              <w:rPr>
                <w:sz w:val="20"/>
                <w:szCs w:val="20"/>
              </w:rPr>
              <w:t>5</w:t>
            </w:r>
            <w:r>
              <w:rPr>
                <w:sz w:val="20"/>
                <w:szCs w:val="20"/>
              </w:rPr>
              <w:t xml:space="preserve"> beams</w:t>
            </w:r>
          </w:p>
        </w:tc>
        <w:tc>
          <w:tcPr>
            <w:tcW w:w="716"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Predicted L1-RSRP difference</w:t>
            </w:r>
          </w:p>
        </w:tc>
      </w:tr>
      <w:tr w:rsidR="002A653F">
        <w:trPr>
          <w:trHeight w:val="454"/>
          <w:jc w:val="center"/>
        </w:trPr>
        <w:tc>
          <w:tcPr>
            <w:tcW w:w="635" w:type="pct"/>
            <w:vMerge w:val="restart"/>
            <w:vAlign w:val="center"/>
          </w:tcPr>
          <w:p w:rsidR="002A653F" w:rsidRDefault="00532369">
            <w:pPr>
              <w:widowControl w:val="0"/>
              <w:adjustRightInd w:val="0"/>
              <w:snapToGrid w:val="0"/>
              <w:spacing w:beforeLines="30" w:before="72" w:afterLines="30" w:after="72" w:line="288" w:lineRule="auto"/>
              <w:jc w:val="center"/>
              <w:rPr>
                <w:kern w:val="2"/>
                <w:sz w:val="20"/>
                <w:szCs w:val="20"/>
              </w:rPr>
            </w:pPr>
            <w:r>
              <w:rPr>
                <w:sz w:val="20"/>
                <w:szCs w:val="20"/>
              </w:rPr>
              <w:lastRenderedPageBreak/>
              <w:t>Case 1-1-1</w:t>
            </w:r>
          </w:p>
        </w:tc>
        <w:tc>
          <w:tcPr>
            <w:tcW w:w="457"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Non-AI</w:t>
            </w:r>
          </w:p>
        </w:tc>
        <w:tc>
          <w:tcPr>
            <w:tcW w:w="502"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w:t>
            </w:r>
          </w:p>
        </w:tc>
        <w:tc>
          <w:tcPr>
            <w:tcW w:w="695"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3.099</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42.80%</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67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716"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3.099</w:t>
            </w:r>
          </w:p>
        </w:tc>
      </w:tr>
      <w:tr w:rsidR="002A653F">
        <w:trPr>
          <w:trHeight w:val="454"/>
          <w:jc w:val="center"/>
        </w:trPr>
        <w:tc>
          <w:tcPr>
            <w:tcW w:w="635" w:type="pct"/>
            <w:vMerge/>
            <w:vAlign w:val="center"/>
          </w:tcPr>
          <w:p w:rsidR="002A653F" w:rsidRDefault="002A653F">
            <w:pPr>
              <w:widowControl w:val="0"/>
              <w:adjustRightInd w:val="0"/>
              <w:snapToGrid w:val="0"/>
              <w:spacing w:beforeLines="30" w:before="72" w:afterLines="30" w:after="72" w:line="288" w:lineRule="auto"/>
              <w:jc w:val="center"/>
              <w:rPr>
                <w:kern w:val="2"/>
                <w:sz w:val="20"/>
                <w:szCs w:val="20"/>
              </w:rPr>
            </w:pPr>
          </w:p>
        </w:tc>
        <w:tc>
          <w:tcPr>
            <w:tcW w:w="457"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 xml:space="preserve">AI </w:t>
            </w:r>
          </w:p>
        </w:tc>
        <w:tc>
          <w:tcPr>
            <w:tcW w:w="502"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w:t>
            </w:r>
          </w:p>
        </w:tc>
        <w:tc>
          <w:tcPr>
            <w:tcW w:w="695"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1.171</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77.60%</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60.35%</w:t>
            </w:r>
          </w:p>
        </w:tc>
        <w:tc>
          <w:tcPr>
            <w:tcW w:w="67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87.15%</w:t>
            </w:r>
          </w:p>
        </w:tc>
        <w:tc>
          <w:tcPr>
            <w:tcW w:w="716"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0.756</w:t>
            </w:r>
          </w:p>
        </w:tc>
      </w:tr>
      <w:tr w:rsidR="002A653F">
        <w:trPr>
          <w:trHeight w:val="454"/>
          <w:jc w:val="center"/>
        </w:trPr>
        <w:tc>
          <w:tcPr>
            <w:tcW w:w="635"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Case 1-1-2</w:t>
            </w:r>
          </w:p>
        </w:tc>
        <w:tc>
          <w:tcPr>
            <w:tcW w:w="457"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Non-AI</w:t>
            </w:r>
          </w:p>
        </w:tc>
        <w:tc>
          <w:tcPr>
            <w:tcW w:w="502"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w:t>
            </w:r>
          </w:p>
        </w:tc>
        <w:tc>
          <w:tcPr>
            <w:tcW w:w="695"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2.604</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43.25%</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27.55%</w:t>
            </w:r>
          </w:p>
        </w:tc>
        <w:tc>
          <w:tcPr>
            <w:tcW w:w="67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27.55%</w:t>
            </w:r>
          </w:p>
        </w:tc>
        <w:tc>
          <w:tcPr>
            <w:tcW w:w="716"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rFonts w:eastAsia="Batang"/>
                <w:sz w:val="20"/>
                <w:szCs w:val="20"/>
              </w:rPr>
            </w:pPr>
            <w:r>
              <w:rPr>
                <w:sz w:val="20"/>
                <w:szCs w:val="20"/>
              </w:rPr>
              <w:t>2.604</w:t>
            </w:r>
          </w:p>
        </w:tc>
      </w:tr>
      <w:tr w:rsidR="002A653F">
        <w:trPr>
          <w:trHeight w:val="454"/>
          <w:jc w:val="center"/>
        </w:trPr>
        <w:tc>
          <w:tcPr>
            <w:tcW w:w="635"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57"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 xml:space="preserve">AI </w:t>
            </w:r>
          </w:p>
        </w:tc>
        <w:tc>
          <w:tcPr>
            <w:tcW w:w="502"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w:t>
            </w:r>
          </w:p>
        </w:tc>
        <w:tc>
          <w:tcPr>
            <w:tcW w:w="695"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0.357</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91.10%</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75.55%</w:t>
            </w:r>
          </w:p>
        </w:tc>
        <w:tc>
          <w:tcPr>
            <w:tcW w:w="67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96.55%</w:t>
            </w:r>
          </w:p>
        </w:tc>
        <w:tc>
          <w:tcPr>
            <w:tcW w:w="716"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0.352</w:t>
            </w:r>
          </w:p>
        </w:tc>
      </w:tr>
      <w:tr w:rsidR="002A653F">
        <w:trPr>
          <w:trHeight w:val="454"/>
          <w:jc w:val="center"/>
        </w:trPr>
        <w:tc>
          <w:tcPr>
            <w:tcW w:w="635" w:type="pct"/>
            <w:vMerge w:val="restart"/>
            <w:vAlign w:val="center"/>
          </w:tcPr>
          <w:p w:rsidR="002A653F" w:rsidRDefault="00532369">
            <w:pPr>
              <w:widowControl w:val="0"/>
              <w:adjustRightInd w:val="0"/>
              <w:snapToGrid w:val="0"/>
              <w:spacing w:beforeLines="30" w:before="72" w:afterLines="30" w:after="72" w:line="288" w:lineRule="auto"/>
              <w:jc w:val="center"/>
              <w:rPr>
                <w:kern w:val="2"/>
                <w:sz w:val="20"/>
                <w:szCs w:val="20"/>
              </w:rPr>
            </w:pPr>
            <w:r>
              <w:rPr>
                <w:sz w:val="20"/>
                <w:szCs w:val="20"/>
              </w:rPr>
              <w:t>Case 1-1-3</w:t>
            </w:r>
          </w:p>
        </w:tc>
        <w:tc>
          <w:tcPr>
            <w:tcW w:w="457"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Non-AI</w:t>
            </w:r>
          </w:p>
        </w:tc>
        <w:tc>
          <w:tcPr>
            <w:tcW w:w="502"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hint="eastAsia"/>
                <w:sz w:val="20"/>
                <w:szCs w:val="20"/>
              </w:rPr>
              <w:t>Specific</w:t>
            </w:r>
          </w:p>
        </w:tc>
        <w:tc>
          <w:tcPr>
            <w:tcW w:w="695"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3.013</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42.00%</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25.45%</w:t>
            </w:r>
          </w:p>
        </w:tc>
        <w:tc>
          <w:tcPr>
            <w:tcW w:w="67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25.45%</w:t>
            </w:r>
          </w:p>
        </w:tc>
        <w:tc>
          <w:tcPr>
            <w:tcW w:w="716"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3.391</w:t>
            </w:r>
          </w:p>
        </w:tc>
      </w:tr>
      <w:tr w:rsidR="002A653F">
        <w:trPr>
          <w:trHeight w:val="454"/>
          <w:jc w:val="center"/>
        </w:trPr>
        <w:tc>
          <w:tcPr>
            <w:tcW w:w="635"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57"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502"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Optimal</w:t>
            </w:r>
          </w:p>
        </w:tc>
        <w:tc>
          <w:tcPr>
            <w:tcW w:w="695"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3.391</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40.45%</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67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716"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3.013</w:t>
            </w:r>
          </w:p>
        </w:tc>
      </w:tr>
      <w:tr w:rsidR="002A653F">
        <w:trPr>
          <w:trHeight w:val="454"/>
          <w:jc w:val="center"/>
        </w:trPr>
        <w:tc>
          <w:tcPr>
            <w:tcW w:w="635" w:type="pct"/>
            <w:vMerge/>
            <w:vAlign w:val="center"/>
          </w:tcPr>
          <w:p w:rsidR="002A653F" w:rsidRDefault="002A653F">
            <w:pPr>
              <w:widowControl w:val="0"/>
              <w:adjustRightInd w:val="0"/>
              <w:snapToGrid w:val="0"/>
              <w:spacing w:beforeLines="30" w:before="72" w:afterLines="30" w:after="72" w:line="288" w:lineRule="auto"/>
              <w:jc w:val="center"/>
              <w:rPr>
                <w:kern w:val="2"/>
                <w:sz w:val="20"/>
                <w:szCs w:val="20"/>
              </w:rPr>
            </w:pPr>
          </w:p>
        </w:tc>
        <w:tc>
          <w:tcPr>
            <w:tcW w:w="457"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 xml:space="preserve">AI </w:t>
            </w:r>
          </w:p>
        </w:tc>
        <w:tc>
          <w:tcPr>
            <w:tcW w:w="502"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hint="eastAsia"/>
                <w:sz w:val="20"/>
                <w:szCs w:val="20"/>
              </w:rPr>
              <w:t>Specific</w:t>
            </w:r>
          </w:p>
        </w:tc>
        <w:tc>
          <w:tcPr>
            <w:tcW w:w="695"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0.326</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92.75%</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77.35%</w:t>
            </w:r>
          </w:p>
        </w:tc>
        <w:tc>
          <w:tcPr>
            <w:tcW w:w="67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97.40%</w:t>
            </w:r>
          </w:p>
        </w:tc>
        <w:tc>
          <w:tcPr>
            <w:tcW w:w="716"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0.187</w:t>
            </w:r>
          </w:p>
        </w:tc>
      </w:tr>
      <w:tr w:rsidR="002A653F">
        <w:trPr>
          <w:trHeight w:val="454"/>
          <w:jc w:val="center"/>
        </w:trPr>
        <w:tc>
          <w:tcPr>
            <w:tcW w:w="635"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57"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502"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Optimal</w:t>
            </w:r>
          </w:p>
        </w:tc>
        <w:tc>
          <w:tcPr>
            <w:tcW w:w="695"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0.096</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98.10%</w:t>
            </w:r>
          </w:p>
        </w:tc>
        <w:tc>
          <w:tcPr>
            <w:tcW w:w="65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88.25%</w:t>
            </w:r>
          </w:p>
        </w:tc>
        <w:tc>
          <w:tcPr>
            <w:tcW w:w="67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99.75%</w:t>
            </w:r>
          </w:p>
        </w:tc>
        <w:tc>
          <w:tcPr>
            <w:tcW w:w="716"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0.335</w:t>
            </w:r>
          </w:p>
        </w:tc>
      </w:tr>
    </w:tbl>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Observation 1:</w:t>
      </w:r>
      <w:r>
        <w:rPr>
          <w:rFonts w:eastAsia="Times New Roman" w:hint="eastAsia"/>
          <w:i/>
          <w:iCs/>
          <w:sz w:val="20"/>
          <w:szCs w:val="20"/>
        </w:rPr>
        <w:t xml:space="preserve"> </w:t>
      </w:r>
      <w:r>
        <w:rPr>
          <w:rFonts w:hint="eastAsia"/>
          <w:i/>
          <w:iCs/>
          <w:sz w:val="20"/>
          <w:szCs w:val="20"/>
        </w:rPr>
        <w:t>T</w:t>
      </w:r>
      <w:r>
        <w:rPr>
          <w:rFonts w:eastAsia="Times New Roman" w:hint="eastAsia"/>
          <w:i/>
          <w:iCs/>
          <w:sz w:val="20"/>
          <w:szCs w:val="20"/>
          <w:lang w:val="en-GB"/>
        </w:rPr>
        <w:t xml:space="preserve">he spatial domain beam prediction with </w:t>
      </w:r>
      <w:r>
        <w:rPr>
          <w:rFonts w:hint="eastAsia"/>
          <w:i/>
          <w:iCs/>
          <w:sz w:val="20"/>
          <w:szCs w:val="20"/>
        </w:rPr>
        <w:t xml:space="preserve">a </w:t>
      </w:r>
      <w:r>
        <w:rPr>
          <w:rFonts w:eastAsia="Times New Roman" w:hint="eastAsia"/>
          <w:i/>
          <w:iCs/>
          <w:sz w:val="20"/>
          <w:szCs w:val="20"/>
          <w:lang w:val="en-GB"/>
        </w:rPr>
        <w:t xml:space="preserve">fixed </w:t>
      </w:r>
      <w:r>
        <w:rPr>
          <w:rFonts w:hint="eastAsia"/>
          <w:i/>
          <w:iCs/>
          <w:sz w:val="20"/>
          <w:szCs w:val="20"/>
        </w:rPr>
        <w:t xml:space="preserve">beam pattern </w:t>
      </w:r>
      <w:r>
        <w:rPr>
          <w:rFonts w:eastAsia="Times New Roman" w:hint="eastAsia"/>
          <w:i/>
          <w:iCs/>
          <w:sz w:val="20"/>
          <w:szCs w:val="20"/>
          <w:lang w:val="en-GB"/>
        </w:rPr>
        <w:t>achieves a sufficiently high performance with only 25% beam overhead being used.</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w:t>
      </w:r>
      <w:r>
        <w:rPr>
          <w:rFonts w:hint="eastAsia"/>
          <w:b/>
          <w:bCs/>
          <w:i/>
          <w:iCs/>
          <w:sz w:val="20"/>
          <w:szCs w:val="20"/>
        </w:rPr>
        <w:t>2</w:t>
      </w:r>
      <w:r>
        <w:rPr>
          <w:rFonts w:eastAsia="Times New Roman" w:hint="eastAsia"/>
          <w:b/>
          <w:bCs/>
          <w:i/>
          <w:iCs/>
          <w:sz w:val="20"/>
          <w:szCs w:val="20"/>
        </w:rPr>
        <w:t xml:space="preserve">: </w:t>
      </w:r>
      <w:r>
        <w:rPr>
          <w:rFonts w:eastAsia="Times New Roman" w:hint="eastAsia"/>
          <w:i/>
          <w:iCs/>
          <w:sz w:val="20"/>
          <w:szCs w:val="20"/>
        </w:rPr>
        <w:t>W</w:t>
      </w:r>
      <w:r>
        <w:rPr>
          <w:rFonts w:eastAsia="Times New Roman" w:hint="eastAsia"/>
          <w:i/>
          <w:iCs/>
          <w:sz w:val="20"/>
          <w:szCs w:val="20"/>
        </w:rPr>
        <w:t>ith the same sampling rate on the whole beam space, Case 1-1-2 (without sampling at Rx beam space)</w:t>
      </w:r>
      <w:r>
        <w:rPr>
          <w:rFonts w:eastAsia="Times New Roman" w:hint="eastAsia"/>
          <w:i/>
          <w:iCs/>
          <w:sz w:val="20"/>
          <w:szCs w:val="20"/>
          <w:lang w:val="en-GB"/>
        </w:rPr>
        <w:t xml:space="preserve"> obtains a better performance than </w:t>
      </w:r>
      <w:r>
        <w:rPr>
          <w:rFonts w:hint="eastAsia"/>
          <w:i/>
          <w:iCs/>
          <w:sz w:val="20"/>
          <w:szCs w:val="20"/>
        </w:rPr>
        <w:t>Case 1-1-1 (</w:t>
      </w:r>
      <w:r>
        <w:rPr>
          <w:rFonts w:eastAsia="Times New Roman" w:hint="eastAsia"/>
          <w:i/>
          <w:iCs/>
          <w:sz w:val="20"/>
          <w:szCs w:val="20"/>
        </w:rPr>
        <w:t>with sampling at Rx beam space).</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Proposal 6: </w:t>
      </w:r>
      <w:r>
        <w:rPr>
          <w:rFonts w:eastAsia="Times New Roman" w:hint="eastAsia"/>
          <w:i/>
          <w:iCs/>
          <w:sz w:val="20"/>
          <w:szCs w:val="20"/>
        </w:rPr>
        <w:t>I</w:t>
      </w:r>
      <w:r>
        <w:rPr>
          <w:rFonts w:eastAsia="Times New Roman" w:hint="eastAsia"/>
          <w:i/>
          <w:iCs/>
          <w:sz w:val="20"/>
          <w:szCs w:val="20"/>
        </w:rPr>
        <w:t>n the beam pair prediction, it</w:t>
      </w:r>
      <w:r>
        <w:rPr>
          <w:rFonts w:eastAsia="Times New Roman"/>
          <w:i/>
          <w:iCs/>
          <w:sz w:val="20"/>
          <w:szCs w:val="20"/>
        </w:rPr>
        <w:t>’</w:t>
      </w:r>
      <w:r>
        <w:rPr>
          <w:rFonts w:eastAsia="Times New Roman" w:hint="eastAsia"/>
          <w:i/>
          <w:iCs/>
          <w:sz w:val="20"/>
          <w:szCs w:val="20"/>
        </w:rPr>
        <w:t xml:space="preserve">s better to take measurement results of all Rx beams as the model input instead of performing any sampling at the Rx beam space. </w:t>
      </w:r>
    </w:p>
    <w:p w:rsidR="002A653F" w:rsidRDefault="00532369">
      <w:pPr>
        <w:snapToGrid w:val="0"/>
        <w:spacing w:beforeLines="50" w:before="120" w:afterLines="50" w:after="120" w:line="288" w:lineRule="auto"/>
        <w:jc w:val="both"/>
        <w:outlineLvl w:val="1"/>
        <w:rPr>
          <w:b/>
          <w:sz w:val="24"/>
          <w:szCs w:val="24"/>
        </w:rPr>
      </w:pPr>
      <w:r>
        <w:rPr>
          <w:rFonts w:hint="eastAsia"/>
          <w:b/>
          <w:sz w:val="24"/>
          <w:szCs w:val="24"/>
        </w:rPr>
        <w:t>3.</w:t>
      </w:r>
      <w:r>
        <w:rPr>
          <w:rFonts w:hint="eastAsia"/>
          <w:b/>
          <w:sz w:val="24"/>
          <w:szCs w:val="24"/>
        </w:rPr>
        <w:t>2 Rx beam assumption for DL Tx beam prediction</w:t>
      </w:r>
    </w:p>
    <w:p w:rsidR="002A653F" w:rsidRDefault="00532369">
      <w:pPr>
        <w:widowControl w:val="0"/>
        <w:snapToGrid w:val="0"/>
        <w:spacing w:beforeLines="30" w:before="72" w:afterLines="30" w:after="72" w:line="288" w:lineRule="auto"/>
      </w:pPr>
      <w:r>
        <w:rPr>
          <w:rFonts w:hint="eastAsia"/>
          <w:sz w:val="20"/>
          <w:szCs w:val="20"/>
        </w:rPr>
        <w:t>I</w:t>
      </w:r>
      <w:r>
        <w:rPr>
          <w:rFonts w:hint="eastAsia"/>
          <w:sz w:val="20"/>
          <w:szCs w:val="20"/>
        </w:rPr>
        <w:t>n RAN1#11</w:t>
      </w:r>
      <w:r>
        <w:rPr>
          <w:rFonts w:hint="eastAsia"/>
          <w:sz w:val="20"/>
          <w:szCs w:val="20"/>
        </w:rPr>
        <w:t>1, f</w:t>
      </w:r>
      <w:r>
        <w:rPr>
          <w:sz w:val="20"/>
          <w:szCs w:val="20"/>
        </w:rPr>
        <w:t xml:space="preserve">or evaluation of </w:t>
      </w:r>
      <w:r>
        <w:rPr>
          <w:rFonts w:hint="eastAsia"/>
          <w:sz w:val="20"/>
          <w:szCs w:val="20"/>
        </w:rPr>
        <w:t xml:space="preserve">the </w:t>
      </w:r>
      <w:r>
        <w:rPr>
          <w:sz w:val="20"/>
          <w:szCs w:val="20"/>
        </w:rPr>
        <w:t xml:space="preserve">DL Tx beam prediction, </w:t>
      </w:r>
      <w:r>
        <w:rPr>
          <w:rFonts w:hint="eastAsia"/>
          <w:sz w:val="20"/>
          <w:szCs w:val="20"/>
        </w:rPr>
        <w:t xml:space="preserve">an agreement about </w:t>
      </w:r>
      <w:r>
        <w:rPr>
          <w:sz w:val="20"/>
          <w:szCs w:val="20"/>
        </w:rPr>
        <w:t>Rx beam assumption</w:t>
      </w:r>
      <w:r>
        <w:rPr>
          <w:rFonts w:hint="eastAsia"/>
          <w:sz w:val="20"/>
          <w:szCs w:val="20"/>
        </w:rPr>
        <w:t>s</w:t>
      </w:r>
      <w:r>
        <w:rPr>
          <w:sz w:val="20"/>
          <w:szCs w:val="20"/>
        </w:rPr>
        <w:t xml:space="preserve"> </w:t>
      </w:r>
      <w:r>
        <w:rPr>
          <w:rFonts w:hint="eastAsia"/>
          <w:sz w:val="20"/>
          <w:szCs w:val="20"/>
        </w:rPr>
        <w:t>was reached as follows</w:t>
      </w:r>
      <w:r>
        <w:rPr>
          <w:sz w:val="20"/>
          <w:szCs w:val="20"/>
        </w:rPr>
        <w:t xml:space="preserve">. </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tblGrid>
      <w:tr w:rsidR="002A653F">
        <w:trPr>
          <w:jc w:val="center"/>
        </w:trPr>
        <w:tc>
          <w:tcPr>
            <w:tcW w:w="8380" w:type="dxa"/>
          </w:tcPr>
          <w:p w:rsidR="002A653F" w:rsidRDefault="00532369">
            <w:pPr>
              <w:widowControl w:val="0"/>
              <w:snapToGrid w:val="0"/>
              <w:spacing w:beforeLines="30" w:before="72" w:afterLines="30" w:after="72" w:line="288" w:lineRule="auto"/>
              <w:rPr>
                <w:b/>
                <w:bCs/>
                <w:sz w:val="20"/>
                <w:szCs w:val="20"/>
                <w:u w:val="single"/>
              </w:rPr>
            </w:pPr>
            <w:r>
              <w:rPr>
                <w:b/>
                <w:bCs/>
                <w:sz w:val="20"/>
                <w:szCs w:val="20"/>
                <w:u w:val="single"/>
              </w:rPr>
              <w:t>Agreement</w:t>
            </w:r>
            <w:r>
              <w:rPr>
                <w:rFonts w:hint="eastAsia"/>
                <w:b/>
                <w:bCs/>
                <w:sz w:val="20"/>
                <w:szCs w:val="20"/>
                <w:u w:val="single"/>
              </w:rPr>
              <w:t>:</w:t>
            </w:r>
          </w:p>
          <w:p w:rsidR="002A653F" w:rsidRDefault="00532369">
            <w:pPr>
              <w:widowControl w:val="0"/>
              <w:snapToGrid w:val="0"/>
              <w:spacing w:beforeLines="30" w:before="72" w:afterLines="30" w:after="72" w:line="288" w:lineRule="auto"/>
              <w:rPr>
                <w:sz w:val="20"/>
                <w:szCs w:val="20"/>
              </w:rPr>
            </w:pPr>
            <w:r>
              <w:rPr>
                <w:sz w:val="20"/>
                <w:szCs w:val="20"/>
              </w:rPr>
              <w:t xml:space="preserve">At least for evaluation on the performance of DL Tx beam prediction, </w:t>
            </w:r>
            <w:r>
              <w:rPr>
                <w:sz w:val="20"/>
                <w:szCs w:val="20"/>
              </w:rPr>
              <w:t>consider the following options for Rx beam for providing input for AI/ML model for training and/or inference if applicable</w:t>
            </w:r>
          </w:p>
          <w:p w:rsidR="002A653F" w:rsidRDefault="00532369">
            <w:pPr>
              <w:pStyle w:val="aff1"/>
              <w:widowControl w:val="0"/>
              <w:numPr>
                <w:ilvl w:val="0"/>
                <w:numId w:val="10"/>
              </w:numPr>
              <w:snapToGrid w:val="0"/>
              <w:spacing w:beforeLines="30" w:before="72" w:afterLines="30" w:after="72" w:line="288" w:lineRule="auto"/>
              <w:ind w:firstLine="400"/>
              <w:contextualSpacing/>
              <w:jc w:val="both"/>
              <w:rPr>
                <w:sz w:val="20"/>
                <w:szCs w:val="20"/>
                <w:lang w:eastAsia="en-US"/>
              </w:rPr>
            </w:pPr>
            <w:r>
              <w:rPr>
                <w:sz w:val="20"/>
                <w:szCs w:val="20"/>
                <w:lang w:eastAsia="en-US"/>
              </w:rPr>
              <w:t xml:space="preserve">Option 1: Measurements of </w:t>
            </w:r>
            <w:r>
              <w:rPr>
                <w:sz w:val="20"/>
                <w:szCs w:val="20"/>
                <w:lang w:eastAsia="en-US"/>
              </w:rPr>
              <w:t xml:space="preserve">the “best” Rx beam </w:t>
            </w:r>
            <w:r>
              <w:rPr>
                <w:sz w:val="20"/>
                <w:szCs w:val="20"/>
                <w:lang w:eastAsia="en-US"/>
              </w:rPr>
              <w:t>with exhaustive beam sweeping for each model input sample</w:t>
            </w:r>
          </w:p>
          <w:p w:rsidR="002A653F" w:rsidRDefault="00532369">
            <w:pPr>
              <w:pStyle w:val="aff1"/>
              <w:widowControl w:val="0"/>
              <w:numPr>
                <w:ilvl w:val="0"/>
                <w:numId w:val="10"/>
              </w:numPr>
              <w:snapToGrid w:val="0"/>
              <w:spacing w:beforeLines="30" w:before="72" w:afterLines="30" w:after="72" w:line="288" w:lineRule="auto"/>
              <w:ind w:firstLine="400"/>
              <w:contextualSpacing/>
              <w:jc w:val="both"/>
              <w:rPr>
                <w:sz w:val="20"/>
                <w:szCs w:val="20"/>
                <w:lang w:eastAsia="en-US"/>
              </w:rPr>
            </w:pPr>
            <w:r>
              <w:rPr>
                <w:sz w:val="20"/>
                <w:szCs w:val="20"/>
                <w:lang w:eastAsia="en-US"/>
              </w:rPr>
              <w:t xml:space="preserve">Option 2: Measurements of </w:t>
            </w:r>
            <w:r>
              <w:rPr>
                <w:sz w:val="20"/>
                <w:szCs w:val="20"/>
                <w:lang w:eastAsia="en-US"/>
              </w:rPr>
              <w:t>spec</w:t>
            </w:r>
            <w:r>
              <w:rPr>
                <w:sz w:val="20"/>
                <w:szCs w:val="20"/>
                <w:lang w:eastAsia="en-US"/>
              </w:rPr>
              <w:t>ific Rx beam(s)</w:t>
            </w:r>
          </w:p>
          <w:p w:rsidR="002A653F" w:rsidRDefault="00532369">
            <w:pPr>
              <w:pStyle w:val="aff1"/>
              <w:widowControl w:val="0"/>
              <w:numPr>
                <w:ilvl w:val="1"/>
                <w:numId w:val="10"/>
              </w:numPr>
              <w:snapToGrid w:val="0"/>
              <w:spacing w:beforeLines="30" w:before="72" w:afterLines="30" w:after="72" w:line="288" w:lineRule="auto"/>
              <w:ind w:firstLine="400"/>
              <w:contextualSpacing/>
              <w:jc w:val="both"/>
              <w:rPr>
                <w:sz w:val="20"/>
                <w:szCs w:val="20"/>
                <w:lang w:eastAsia="en-US"/>
              </w:rPr>
            </w:pPr>
            <w:r>
              <w:rPr>
                <w:sz w:val="20"/>
                <w:szCs w:val="20"/>
                <w:lang w:eastAsia="en-US"/>
              </w:rPr>
              <w:t xml:space="preserve">Option 2a: Measurements of specific Rx beam(s) per model input sample </w:t>
            </w:r>
          </w:p>
          <w:p w:rsidR="002A653F" w:rsidRDefault="00532369">
            <w:pPr>
              <w:pStyle w:val="aff1"/>
              <w:widowControl w:val="0"/>
              <w:numPr>
                <w:ilvl w:val="1"/>
                <w:numId w:val="10"/>
              </w:numPr>
              <w:snapToGrid w:val="0"/>
              <w:spacing w:beforeLines="30" w:before="72" w:afterLines="30" w:after="72" w:line="288" w:lineRule="auto"/>
              <w:ind w:firstLine="400"/>
              <w:contextualSpacing/>
              <w:jc w:val="both"/>
              <w:rPr>
                <w:sz w:val="20"/>
                <w:szCs w:val="20"/>
                <w:lang w:eastAsia="en-US"/>
              </w:rPr>
            </w:pPr>
            <w:r>
              <w:rPr>
                <w:sz w:val="20"/>
                <w:szCs w:val="20"/>
                <w:lang w:eastAsia="en-US"/>
              </w:rPr>
              <w:t>Option 2b: Measurements of specific Rx beam(s) for all model input sample</w:t>
            </w:r>
          </w:p>
          <w:p w:rsidR="002A653F" w:rsidRDefault="00532369">
            <w:pPr>
              <w:pStyle w:val="aff1"/>
              <w:widowControl w:val="0"/>
              <w:numPr>
                <w:ilvl w:val="1"/>
                <w:numId w:val="10"/>
              </w:numPr>
              <w:snapToGrid w:val="0"/>
              <w:spacing w:beforeLines="30" w:before="72" w:afterLines="30" w:after="72" w:line="288" w:lineRule="auto"/>
              <w:ind w:firstLine="400"/>
              <w:contextualSpacing/>
              <w:jc w:val="both"/>
              <w:rPr>
                <w:sz w:val="20"/>
                <w:szCs w:val="20"/>
                <w:lang w:eastAsia="en-US"/>
              </w:rPr>
            </w:pPr>
            <w:r>
              <w:rPr>
                <w:sz w:val="20"/>
                <w:szCs w:val="20"/>
                <w:lang w:eastAsia="en-US"/>
              </w:rPr>
              <w:t>FFS how to select the specific Rx beam(s)</w:t>
            </w:r>
          </w:p>
          <w:p w:rsidR="002A653F" w:rsidRDefault="00532369">
            <w:pPr>
              <w:pStyle w:val="aff1"/>
              <w:widowControl w:val="0"/>
              <w:numPr>
                <w:ilvl w:val="0"/>
                <w:numId w:val="10"/>
              </w:numPr>
              <w:snapToGrid w:val="0"/>
              <w:spacing w:beforeLines="30" w:before="72" w:afterLines="30" w:after="72" w:line="288" w:lineRule="auto"/>
              <w:ind w:firstLine="400"/>
              <w:contextualSpacing/>
              <w:jc w:val="both"/>
              <w:rPr>
                <w:sz w:val="20"/>
                <w:szCs w:val="20"/>
                <w:lang w:eastAsia="en-US"/>
              </w:rPr>
            </w:pPr>
            <w:r>
              <w:rPr>
                <w:sz w:val="20"/>
                <w:szCs w:val="20"/>
                <w:lang w:eastAsia="en-US"/>
              </w:rPr>
              <w:t xml:space="preserve">Option 3: Measurements of </w:t>
            </w:r>
            <w:r>
              <w:rPr>
                <w:sz w:val="20"/>
                <w:szCs w:val="20"/>
                <w:lang w:eastAsia="en-US"/>
              </w:rPr>
              <w:t>random Rx beam(s)</w:t>
            </w:r>
            <w:r>
              <w:rPr>
                <w:sz w:val="20"/>
                <w:szCs w:val="20"/>
                <w:lang w:eastAsia="en-US"/>
              </w:rPr>
              <w:t xml:space="preserve"> per model input sample</w:t>
            </w:r>
          </w:p>
          <w:p w:rsidR="002A653F" w:rsidRDefault="00532369">
            <w:pPr>
              <w:pStyle w:val="aff1"/>
              <w:widowControl w:val="0"/>
              <w:numPr>
                <w:ilvl w:val="0"/>
                <w:numId w:val="10"/>
              </w:numPr>
              <w:snapToGrid w:val="0"/>
              <w:spacing w:beforeLines="30" w:before="72" w:afterLines="30" w:after="72" w:line="288" w:lineRule="auto"/>
              <w:ind w:firstLine="400"/>
              <w:contextualSpacing/>
              <w:jc w:val="both"/>
              <w:rPr>
                <w:sz w:val="20"/>
                <w:szCs w:val="20"/>
              </w:rPr>
            </w:pPr>
            <w:r>
              <w:rPr>
                <w:sz w:val="20"/>
                <w:szCs w:val="20"/>
                <w:lang w:eastAsia="en-US"/>
              </w:rPr>
              <w:t>Other options are not precluded and can be reported by companies.</w:t>
            </w:r>
          </w:p>
        </w:tc>
      </w:tr>
    </w:tbl>
    <w:p w:rsidR="002A653F" w:rsidRDefault="00532369">
      <w:pPr>
        <w:widowControl w:val="0"/>
        <w:snapToGrid w:val="0"/>
        <w:spacing w:beforeLines="30" w:before="72" w:afterLines="30" w:after="72" w:line="288" w:lineRule="auto"/>
        <w:jc w:val="both"/>
        <w:rPr>
          <w:bCs/>
          <w:sz w:val="21"/>
          <w:szCs w:val="21"/>
        </w:rPr>
      </w:pPr>
      <w:r>
        <w:rPr>
          <w:rFonts w:eastAsia="Times New Roman" w:hint="eastAsia"/>
          <w:sz w:val="20"/>
          <w:szCs w:val="20"/>
        </w:rPr>
        <w:t xml:space="preserve">To evaluate the performance of DL Tx beam prediction with different Rx beam assumptions, four sub cases of &lt;T16 R1&gt; are considered for comparison. In particular, 16 </w:t>
      </w:r>
      <w:r>
        <w:rPr>
          <w:rFonts w:eastAsia="Times New Roman" w:hint="eastAsia"/>
          <w:sz w:val="20"/>
          <w:szCs w:val="20"/>
          <w:lang w:val="en-GB"/>
        </w:rPr>
        <w:t>beams</w:t>
      </w:r>
      <w:r>
        <w:rPr>
          <w:rFonts w:eastAsia="Times New Roman" w:hint="eastAsia"/>
          <w:sz w:val="20"/>
          <w:szCs w:val="20"/>
        </w:rPr>
        <w:t xml:space="preserve"> </w:t>
      </w:r>
      <w:r>
        <w:rPr>
          <w:rFonts w:eastAsia="Times New Roman" w:hint="eastAsia"/>
          <w:sz w:val="20"/>
          <w:szCs w:val="20"/>
          <w:lang w:val="en-GB"/>
        </w:rPr>
        <w:t>picked out of 64</w:t>
      </w:r>
      <w:r>
        <w:rPr>
          <w:rFonts w:eastAsia="Times New Roman" w:hint="eastAsia"/>
          <w:sz w:val="20"/>
          <w:szCs w:val="20"/>
        </w:rPr>
        <w:t xml:space="preserve"> </w:t>
      </w:r>
      <w:r>
        <w:rPr>
          <w:rFonts w:eastAsia="Times New Roman" w:hint="eastAsia"/>
          <w:sz w:val="20"/>
          <w:szCs w:val="20"/>
          <w:lang w:val="en-GB"/>
        </w:rPr>
        <w:t>Tx beams</w:t>
      </w:r>
      <w:r>
        <w:rPr>
          <w:rFonts w:eastAsia="Times New Roman"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rPr>
        <w:t xml:space="preserve"> and measured by one Rx beam that is optimal (i.e., the </w:t>
      </w:r>
      <w:r>
        <w:rPr>
          <w:rFonts w:eastAsia="Times New Roman"/>
          <w:sz w:val="20"/>
          <w:szCs w:val="20"/>
        </w:rPr>
        <w:t>“</w:t>
      </w:r>
      <w:r>
        <w:rPr>
          <w:rFonts w:eastAsia="Times New Roman" w:hint="eastAsia"/>
          <w:sz w:val="20"/>
          <w:szCs w:val="20"/>
        </w:rPr>
        <w:t>best</w:t>
      </w:r>
      <w:r>
        <w:rPr>
          <w:rFonts w:eastAsia="Times New Roman"/>
          <w:sz w:val="20"/>
          <w:szCs w:val="20"/>
        </w:rPr>
        <w:t>”</w:t>
      </w:r>
      <w:r>
        <w:rPr>
          <w:rFonts w:eastAsia="Times New Roman" w:hint="eastAsia"/>
          <w:sz w:val="20"/>
          <w:szCs w:val="20"/>
        </w:rPr>
        <w:t xml:space="preserve"> Rx beam) or fixed (i.e., a specific Rx beam per model input sample or for all model input sample) during the beam m</w:t>
      </w:r>
      <w:r>
        <w:rPr>
          <w:rFonts w:eastAsia="Times New Roman" w:hint="eastAsia"/>
          <w:sz w:val="20"/>
          <w:szCs w:val="20"/>
        </w:rPr>
        <w:t xml:space="preserve">easurement procedure.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1-2-1: </w:t>
      </w:r>
      <w:r>
        <w:rPr>
          <w:sz w:val="20"/>
          <w:szCs w:val="20"/>
          <w:lang w:eastAsia="en-US"/>
        </w:rPr>
        <w:t xml:space="preserve">Measurements of </w:t>
      </w:r>
      <w:r>
        <w:rPr>
          <w:sz w:val="20"/>
          <w:szCs w:val="20"/>
          <w:lang w:eastAsia="en-US"/>
        </w:rPr>
        <w:t xml:space="preserve">the “best” Rx beam </w:t>
      </w:r>
      <w:r>
        <w:rPr>
          <w:sz w:val="20"/>
          <w:szCs w:val="20"/>
          <w:lang w:eastAsia="en-US"/>
        </w:rPr>
        <w:t>with exhaustive beam sweeping for each model input sample</w:t>
      </w:r>
      <w:r>
        <w:rPr>
          <w:rFonts w:eastAsia="Times New Roman" w:hint="eastAsia"/>
          <w:sz w:val="20"/>
          <w:szCs w:val="20"/>
        </w:rPr>
        <w:t xml:space="preserv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lastRenderedPageBreak/>
        <w:t xml:space="preserve">Case 1-2-2: </w:t>
      </w:r>
      <w:r>
        <w:rPr>
          <w:sz w:val="20"/>
          <w:szCs w:val="20"/>
          <w:lang w:eastAsia="en-US"/>
        </w:rPr>
        <w:t xml:space="preserve">Measurements of </w:t>
      </w:r>
      <w:r>
        <w:rPr>
          <w:rFonts w:hint="eastAsia"/>
          <w:sz w:val="20"/>
          <w:szCs w:val="20"/>
        </w:rPr>
        <w:t xml:space="preserve">a </w:t>
      </w:r>
      <w:r>
        <w:rPr>
          <w:sz w:val="20"/>
          <w:szCs w:val="20"/>
          <w:lang w:eastAsia="en-US"/>
        </w:rPr>
        <w:t>specific Rx beam</w:t>
      </w:r>
      <w:r>
        <w:rPr>
          <w:rFonts w:hint="eastAsia"/>
          <w:sz w:val="20"/>
          <w:szCs w:val="20"/>
        </w:rPr>
        <w:t xml:space="preserve"> </w:t>
      </w:r>
      <w:r>
        <w:rPr>
          <w:sz w:val="20"/>
          <w:szCs w:val="20"/>
          <w:lang w:eastAsia="en-US"/>
        </w:rPr>
        <w:t>per model input sample</w:t>
      </w:r>
      <w:r>
        <w:rPr>
          <w:rFonts w:hint="eastAsia"/>
          <w:sz w:val="20"/>
          <w:szCs w:val="20"/>
        </w:rPr>
        <w:t>, i.e., the specific Rx beam is changed from the first Rx</w:t>
      </w:r>
      <w:r>
        <w:rPr>
          <w:rFonts w:hint="eastAsia"/>
          <w:sz w:val="20"/>
          <w:szCs w:val="20"/>
        </w:rPr>
        <w:t xml:space="preserve"> beam to the fourth Rx beam on the first UE panel as the input sample changes, and f</w:t>
      </w:r>
      <w:proofErr w:type="spellStart"/>
      <w:r>
        <w:rPr>
          <w:rFonts w:eastAsia="Times New Roman" w:hint="eastAsia"/>
          <w:sz w:val="20"/>
          <w:szCs w:val="20"/>
          <w:lang w:val="en-GB"/>
        </w:rPr>
        <w:t>ollowed</w:t>
      </w:r>
      <w:proofErr w:type="spellEnd"/>
      <w:r>
        <w:rPr>
          <w:rFonts w:eastAsia="Times New Roman" w:hint="eastAsia"/>
          <w:sz w:val="20"/>
          <w:szCs w:val="20"/>
          <w:lang w:val="en-GB"/>
        </w:rPr>
        <w:t xml:space="preserve"> </w:t>
      </w:r>
      <w:r>
        <w:rPr>
          <w:rFonts w:eastAsia="Times New Roman" w:hint="eastAsia"/>
          <w:sz w:val="20"/>
          <w:szCs w:val="20"/>
        </w:rPr>
        <w:t>b</w:t>
      </w:r>
      <w:r>
        <w:rPr>
          <w:rFonts w:eastAsia="Times New Roman" w:hint="eastAsia"/>
          <w:sz w:val="20"/>
          <w:szCs w:val="20"/>
          <w:lang w:val="en-GB"/>
        </w:rPr>
        <w:t xml:space="preserve">y </w:t>
      </w:r>
      <w:r>
        <w:rPr>
          <w:rFonts w:eastAsia="Times New Roman" w:hint="eastAsia"/>
          <w:sz w:val="20"/>
          <w:szCs w:val="20"/>
        </w:rPr>
        <w:t>r</w:t>
      </w:r>
      <w:proofErr w:type="spellStart"/>
      <w:r>
        <w:rPr>
          <w:rFonts w:eastAsia="Times New Roman" w:hint="eastAsia"/>
          <w:sz w:val="20"/>
          <w:szCs w:val="20"/>
          <w:lang w:val="en-GB"/>
        </w:rPr>
        <w:t>ecycling</w:t>
      </w:r>
      <w:proofErr w:type="spellEnd"/>
      <w:r>
        <w:rPr>
          <w:rFonts w:eastAsia="Times New Roman" w:hint="eastAsia"/>
          <w:sz w:val="20"/>
          <w:szCs w:val="20"/>
        </w:rPr>
        <w:t xml:space="preserv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1-2-3: </w:t>
      </w:r>
      <w:r>
        <w:rPr>
          <w:sz w:val="20"/>
          <w:szCs w:val="20"/>
          <w:lang w:eastAsia="en-US"/>
        </w:rPr>
        <w:t xml:space="preserve">Measurements of </w:t>
      </w:r>
      <w:r>
        <w:rPr>
          <w:rFonts w:hint="eastAsia"/>
          <w:sz w:val="20"/>
          <w:szCs w:val="20"/>
        </w:rPr>
        <w:t xml:space="preserve">a </w:t>
      </w:r>
      <w:r>
        <w:rPr>
          <w:sz w:val="20"/>
          <w:szCs w:val="20"/>
          <w:lang w:eastAsia="en-US"/>
        </w:rPr>
        <w:t>specific Rx beam</w:t>
      </w:r>
      <w:r>
        <w:rPr>
          <w:rFonts w:hint="eastAsia"/>
          <w:sz w:val="20"/>
          <w:szCs w:val="20"/>
        </w:rPr>
        <w:t xml:space="preserve"> </w:t>
      </w:r>
      <w:r>
        <w:rPr>
          <w:sz w:val="20"/>
          <w:szCs w:val="20"/>
          <w:lang w:eastAsia="en-US"/>
        </w:rPr>
        <w:t>per model input sample</w:t>
      </w:r>
      <w:r>
        <w:rPr>
          <w:rFonts w:hint="eastAsia"/>
          <w:sz w:val="20"/>
          <w:szCs w:val="20"/>
        </w:rPr>
        <w:t xml:space="preserve">, i.e., the specific Rx beam is changed from the first Rx beam to the eighth Rx </w:t>
      </w:r>
      <w:r>
        <w:rPr>
          <w:rFonts w:hint="eastAsia"/>
          <w:sz w:val="20"/>
          <w:szCs w:val="20"/>
        </w:rPr>
        <w:t>beam on the two UE panels as the input sample changes, and f</w:t>
      </w:r>
      <w:proofErr w:type="spellStart"/>
      <w:r>
        <w:rPr>
          <w:rFonts w:eastAsia="Times New Roman" w:hint="eastAsia"/>
          <w:sz w:val="20"/>
          <w:szCs w:val="20"/>
          <w:lang w:val="en-GB"/>
        </w:rPr>
        <w:t>ollowed</w:t>
      </w:r>
      <w:proofErr w:type="spellEnd"/>
      <w:r>
        <w:rPr>
          <w:rFonts w:eastAsia="Times New Roman" w:hint="eastAsia"/>
          <w:sz w:val="20"/>
          <w:szCs w:val="20"/>
          <w:lang w:val="en-GB"/>
        </w:rPr>
        <w:t xml:space="preserve"> </w:t>
      </w:r>
      <w:r>
        <w:rPr>
          <w:rFonts w:eastAsia="Times New Roman" w:hint="eastAsia"/>
          <w:sz w:val="20"/>
          <w:szCs w:val="20"/>
        </w:rPr>
        <w:t>b</w:t>
      </w:r>
      <w:r>
        <w:rPr>
          <w:rFonts w:eastAsia="Times New Roman" w:hint="eastAsia"/>
          <w:sz w:val="20"/>
          <w:szCs w:val="20"/>
          <w:lang w:val="en-GB"/>
        </w:rPr>
        <w:t xml:space="preserve">y </w:t>
      </w:r>
      <w:r>
        <w:rPr>
          <w:rFonts w:eastAsia="Times New Roman" w:hint="eastAsia"/>
          <w:sz w:val="20"/>
          <w:szCs w:val="20"/>
        </w:rPr>
        <w:t>r</w:t>
      </w:r>
      <w:proofErr w:type="spellStart"/>
      <w:r>
        <w:rPr>
          <w:rFonts w:eastAsia="Times New Roman" w:hint="eastAsia"/>
          <w:sz w:val="20"/>
          <w:szCs w:val="20"/>
          <w:lang w:val="en-GB"/>
        </w:rPr>
        <w:t>ecycling</w:t>
      </w:r>
      <w:proofErr w:type="spellEnd"/>
      <w:r>
        <w:rPr>
          <w:rFonts w:eastAsia="Times New Roman" w:hint="eastAsia"/>
          <w:sz w:val="20"/>
          <w:szCs w:val="20"/>
        </w:rPr>
        <w:t>.</w:t>
      </w:r>
    </w:p>
    <w:p w:rsidR="002A653F" w:rsidRDefault="00532369">
      <w:pPr>
        <w:numPr>
          <w:ilvl w:val="0"/>
          <w:numId w:val="9"/>
        </w:numPr>
        <w:snapToGrid w:val="0"/>
        <w:spacing w:beforeLines="30" w:before="72" w:afterLines="30" w:after="72" w:line="288" w:lineRule="auto"/>
        <w:jc w:val="both"/>
      </w:pPr>
      <w:r>
        <w:rPr>
          <w:rFonts w:eastAsia="Times New Roman" w:hint="eastAsia"/>
          <w:b/>
          <w:bCs/>
          <w:sz w:val="20"/>
          <w:szCs w:val="20"/>
        </w:rPr>
        <w:t xml:space="preserve">Case 1-2-4: </w:t>
      </w:r>
      <w:r>
        <w:rPr>
          <w:sz w:val="20"/>
          <w:szCs w:val="20"/>
          <w:lang w:eastAsia="en-US"/>
        </w:rPr>
        <w:t xml:space="preserve">Measurements of </w:t>
      </w:r>
      <w:r>
        <w:rPr>
          <w:rFonts w:hint="eastAsia"/>
          <w:sz w:val="20"/>
          <w:szCs w:val="20"/>
        </w:rPr>
        <w:t xml:space="preserve">a </w:t>
      </w:r>
      <w:r>
        <w:rPr>
          <w:sz w:val="20"/>
          <w:szCs w:val="20"/>
          <w:lang w:eastAsia="en-US"/>
        </w:rPr>
        <w:t>specific Rx beam</w:t>
      </w:r>
      <w:r>
        <w:rPr>
          <w:rFonts w:hint="eastAsia"/>
          <w:sz w:val="20"/>
          <w:szCs w:val="20"/>
        </w:rPr>
        <w:t xml:space="preserve"> </w:t>
      </w:r>
      <w:r>
        <w:rPr>
          <w:sz w:val="20"/>
          <w:szCs w:val="20"/>
          <w:lang w:eastAsia="en-US"/>
        </w:rPr>
        <w:t>for all model input sample</w:t>
      </w:r>
      <w:r>
        <w:rPr>
          <w:rFonts w:hint="eastAsia"/>
          <w:sz w:val="20"/>
          <w:szCs w:val="20"/>
        </w:rPr>
        <w:t xml:space="preserve">s, i.e., the first Rx beam on the first UE panel is always used. </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According to the simulation results</w:t>
      </w:r>
      <w:r>
        <w:rPr>
          <w:rFonts w:eastAsia="Times New Roman" w:hint="eastAsia"/>
          <w:sz w:val="20"/>
          <w:szCs w:val="20"/>
        </w:rPr>
        <w:t xml:space="preserve"> showed in Table </w:t>
      </w:r>
      <w:r>
        <w:rPr>
          <w:rFonts w:eastAsia="Times New Roman" w:hint="eastAsia"/>
          <w:sz w:val="20"/>
          <w:szCs w:val="20"/>
        </w:rPr>
        <w:fldChar w:fldCharType="begin"/>
      </w:r>
      <w:r>
        <w:rPr>
          <w:rFonts w:eastAsia="Times New Roman" w:hint="eastAsia"/>
          <w:sz w:val="20"/>
          <w:szCs w:val="20"/>
        </w:rPr>
        <w:instrText xml:space="preserve"> = 4 \* ROMAN \* MERGEFORMAT </w:instrText>
      </w:r>
      <w:r>
        <w:rPr>
          <w:rFonts w:eastAsia="Times New Roman" w:hint="eastAsia"/>
          <w:sz w:val="20"/>
          <w:szCs w:val="20"/>
        </w:rPr>
        <w:fldChar w:fldCharType="separate"/>
      </w:r>
      <w:r>
        <w:rPr>
          <w:rFonts w:eastAsia="Times New Roman" w:hint="eastAsia"/>
          <w:sz w:val="20"/>
          <w:szCs w:val="20"/>
        </w:rPr>
        <w:t>IV</w:t>
      </w:r>
      <w:r>
        <w:rPr>
          <w:rFonts w:eastAsia="Times New Roman" w:hint="eastAsia"/>
          <w:sz w:val="20"/>
          <w:szCs w:val="20"/>
        </w:rPr>
        <w:fldChar w:fldCharType="end"/>
      </w:r>
      <w:r>
        <w:rPr>
          <w:rFonts w:eastAsia="Times New Roman" w:hint="eastAsia"/>
          <w:sz w:val="20"/>
          <w:szCs w:val="20"/>
        </w:rPr>
        <w:t xml:space="preserve">, </w:t>
      </w:r>
      <w:bookmarkStart w:id="9" w:name="OLE_LINK8"/>
      <w:r>
        <w:rPr>
          <w:rFonts w:eastAsia="Times New Roman" w:hint="eastAsia"/>
          <w:sz w:val="20"/>
          <w:szCs w:val="20"/>
        </w:rPr>
        <w:t xml:space="preserve">the best performance of DL Tx beam prediction can be achieved by measurements of the </w:t>
      </w:r>
      <w:r>
        <w:rPr>
          <w:rFonts w:eastAsia="Times New Roman"/>
          <w:sz w:val="20"/>
          <w:szCs w:val="20"/>
        </w:rPr>
        <w:t>“</w:t>
      </w:r>
      <w:r>
        <w:rPr>
          <w:rFonts w:eastAsia="Times New Roman" w:hint="eastAsia"/>
          <w:sz w:val="20"/>
          <w:szCs w:val="20"/>
        </w:rPr>
        <w:t>best</w:t>
      </w:r>
      <w:r>
        <w:rPr>
          <w:rFonts w:eastAsia="Times New Roman"/>
          <w:sz w:val="20"/>
          <w:szCs w:val="20"/>
        </w:rPr>
        <w:t>”</w:t>
      </w:r>
      <w:r>
        <w:rPr>
          <w:rFonts w:eastAsia="Times New Roman" w:hint="eastAsia"/>
          <w:sz w:val="20"/>
          <w:szCs w:val="20"/>
        </w:rPr>
        <w:t xml:space="preserve"> Rx beam (i.e., case 1-2-1) among all four cases. Besides, case 1-2-2, case 1-2-3, and case 1-2-4 have similar performance, which is slightly lower than that of case 1-2-1.</w:t>
      </w:r>
      <w:bookmarkEnd w:id="9"/>
      <w:r>
        <w:rPr>
          <w:rFonts w:eastAsia="Times New Roman" w:hint="eastAsia"/>
          <w:sz w:val="20"/>
          <w:szCs w:val="20"/>
        </w:rPr>
        <w:t xml:space="preserve"> As can be concluded from the simulation results, the measured RSRPs corresponding t</w:t>
      </w:r>
      <w:r>
        <w:rPr>
          <w:rFonts w:eastAsia="Times New Roman" w:hint="eastAsia"/>
          <w:sz w:val="20"/>
          <w:szCs w:val="20"/>
        </w:rPr>
        <w:t xml:space="preserve">o the best Rx beam are usually higher than that of </w:t>
      </w:r>
      <w:r>
        <w:rPr>
          <w:rFonts w:eastAsia="Times New Roman" w:hint="eastAsia"/>
          <w:sz w:val="20"/>
          <w:szCs w:val="20"/>
        </w:rPr>
        <w:t xml:space="preserve">other Rx beams, and thus more features can be extracted by the AI model. </w:t>
      </w:r>
    </w:p>
    <w:p w:rsidR="002A653F" w:rsidRDefault="00532369">
      <w:pPr>
        <w:snapToGrid w:val="0"/>
        <w:spacing w:beforeLines="30" w:before="72" w:afterLines="30" w:after="72" w:line="288" w:lineRule="auto"/>
        <w:jc w:val="center"/>
        <w:rPr>
          <w:b/>
          <w:bCs/>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4 \* ROMAN \* MERGEFORMAT </w:instrText>
      </w:r>
      <w:r>
        <w:rPr>
          <w:rFonts w:eastAsia="Times New Roman" w:hint="eastAsia"/>
          <w:sz w:val="20"/>
          <w:szCs w:val="20"/>
        </w:rPr>
        <w:fldChar w:fldCharType="separate"/>
      </w:r>
      <w:r>
        <w:rPr>
          <w:rFonts w:eastAsia="Times New Roman" w:hint="eastAsia"/>
          <w:sz w:val="20"/>
          <w:szCs w:val="20"/>
        </w:rPr>
        <w:t>IV</w:t>
      </w:r>
      <w:r>
        <w:rPr>
          <w:rFonts w:eastAsia="Times New Roman" w:hint="eastAsia"/>
          <w:sz w:val="20"/>
          <w:szCs w:val="20"/>
        </w:rPr>
        <w:fldChar w:fldCharType="end"/>
      </w:r>
      <w:r>
        <w:rPr>
          <w:rFonts w:eastAsia="Times New Roman" w:hint="eastAsia"/>
          <w:sz w:val="20"/>
          <w:szCs w:val="20"/>
        </w:rPr>
        <w:t>. Simulation results for DL Tx beam prediction with different Rx beam assumptions</w:t>
      </w:r>
    </w:p>
    <w:tbl>
      <w:tblPr>
        <w:tblStyle w:val="af7"/>
        <w:tblW w:w="4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01"/>
        <w:gridCol w:w="1096"/>
        <w:gridCol w:w="1078"/>
        <w:gridCol w:w="954"/>
        <w:gridCol w:w="1003"/>
        <w:gridCol w:w="1035"/>
      </w:tblGrid>
      <w:tr w:rsidR="002A653F">
        <w:trPr>
          <w:trHeight w:val="340"/>
          <w:jc w:val="center"/>
        </w:trPr>
        <w:tc>
          <w:tcPr>
            <w:tcW w:w="880"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Cases</w:t>
            </w:r>
          </w:p>
        </w:tc>
        <w:tc>
          <w:tcPr>
            <w:tcW w:w="668"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732" w:type="pct"/>
            <w:tcBorders>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20"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637"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70"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689" w:type="pct"/>
            <w:tcBorders>
              <w:lef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Predicted L1-RSRP difference</w:t>
            </w:r>
          </w:p>
        </w:tc>
      </w:tr>
      <w:tr w:rsidR="002A653F">
        <w:trPr>
          <w:trHeight w:val="340"/>
          <w:jc w:val="center"/>
        </w:trPr>
        <w:tc>
          <w:tcPr>
            <w:tcW w:w="880" w:type="pct"/>
            <w:vMerge w:val="restar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Case 1-2-1</w:t>
            </w:r>
          </w:p>
        </w:tc>
        <w:tc>
          <w:tcPr>
            <w:tcW w:w="668"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45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 xml:space="preserve">2.429     </w:t>
            </w:r>
            <w:r>
              <w:rPr>
                <w:rFonts w:hint="eastAsia"/>
                <w:sz w:val="20"/>
                <w:szCs w:val="20"/>
              </w:rPr>
              <w:t xml:space="preserve">  40.11 %      24.53 %       24.53 %        2.417</w:t>
            </w:r>
          </w:p>
        </w:tc>
      </w:tr>
      <w:tr w:rsidR="002A653F">
        <w:trPr>
          <w:trHeight w:val="340"/>
          <w:jc w:val="center"/>
        </w:trPr>
        <w:tc>
          <w:tcPr>
            <w:tcW w:w="880"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45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0.047       99.14 %       91.41 %       99.85 %        0.138</w:t>
            </w:r>
          </w:p>
        </w:tc>
      </w:tr>
      <w:tr w:rsidR="002A653F">
        <w:trPr>
          <w:trHeight w:val="340"/>
          <w:jc w:val="center"/>
        </w:trPr>
        <w:tc>
          <w:tcPr>
            <w:tcW w:w="880"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rFonts w:hint="eastAsia"/>
                <w:sz w:val="20"/>
                <w:szCs w:val="20"/>
              </w:rPr>
              <w:t>Case 1-2-2</w:t>
            </w:r>
          </w:p>
        </w:tc>
        <w:tc>
          <w:tcPr>
            <w:tcW w:w="668"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2.118       42.32 %       24.86 %       24.86 %       2.114</w:t>
            </w:r>
          </w:p>
        </w:tc>
      </w:tr>
      <w:tr w:rsidR="002A653F">
        <w:trPr>
          <w:trHeight w:val="340"/>
          <w:jc w:val="center"/>
        </w:trPr>
        <w:tc>
          <w:tcPr>
            <w:tcW w:w="880"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 xml:space="preserve">0.161       96.06 %       82.29 %       98.34 %       </w:t>
            </w:r>
            <w:r>
              <w:rPr>
                <w:rFonts w:hint="eastAsia"/>
                <w:sz w:val="20"/>
                <w:szCs w:val="20"/>
              </w:rPr>
              <w:t>0.279</w:t>
            </w:r>
          </w:p>
        </w:tc>
      </w:tr>
      <w:tr w:rsidR="002A653F">
        <w:trPr>
          <w:trHeight w:val="340"/>
          <w:jc w:val="center"/>
        </w:trPr>
        <w:tc>
          <w:tcPr>
            <w:tcW w:w="880"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rFonts w:hint="eastAsia"/>
                <w:sz w:val="20"/>
                <w:szCs w:val="20"/>
              </w:rPr>
              <w:t>Case 1-2-3</w:t>
            </w:r>
          </w:p>
        </w:tc>
        <w:tc>
          <w:tcPr>
            <w:tcW w:w="668"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2.086       43.35 %       25.58 %       25.58 %       2.073</w:t>
            </w:r>
          </w:p>
        </w:tc>
      </w:tr>
      <w:tr w:rsidR="002A653F">
        <w:trPr>
          <w:trHeight w:val="340"/>
          <w:jc w:val="center"/>
        </w:trPr>
        <w:tc>
          <w:tcPr>
            <w:tcW w:w="880"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0.152       96.19 %        82.32 %       98.55 %       0.269</w:t>
            </w:r>
          </w:p>
        </w:tc>
      </w:tr>
      <w:tr w:rsidR="002A653F">
        <w:trPr>
          <w:trHeight w:val="340"/>
          <w:jc w:val="center"/>
        </w:trPr>
        <w:tc>
          <w:tcPr>
            <w:tcW w:w="880"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rFonts w:hint="eastAsia"/>
                <w:sz w:val="20"/>
                <w:szCs w:val="20"/>
              </w:rPr>
              <w:t>Case 1-2-4</w:t>
            </w:r>
          </w:p>
        </w:tc>
        <w:tc>
          <w:tcPr>
            <w:tcW w:w="668"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2.114       42.99 %         24.72 %       24.72 %       2.116</w:t>
            </w:r>
          </w:p>
        </w:tc>
      </w:tr>
      <w:tr w:rsidR="002A653F">
        <w:trPr>
          <w:trHeight w:val="340"/>
          <w:jc w:val="center"/>
        </w:trPr>
        <w:tc>
          <w:tcPr>
            <w:tcW w:w="880"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0.129       96.50 %</w:t>
            </w:r>
            <w:r>
              <w:rPr>
                <w:rFonts w:hint="eastAsia"/>
                <w:sz w:val="20"/>
                <w:szCs w:val="20"/>
              </w:rPr>
              <w:t xml:space="preserve">        83.07 %       98.72 %       0.268</w:t>
            </w:r>
          </w:p>
        </w:tc>
      </w:tr>
    </w:tbl>
    <w:p w:rsidR="002A653F" w:rsidRDefault="00532369">
      <w:pPr>
        <w:snapToGrid w:val="0"/>
        <w:spacing w:beforeLines="30" w:before="72" w:afterLines="30" w:after="72" w:line="288" w:lineRule="auto"/>
        <w:jc w:val="both"/>
        <w:rPr>
          <w:b/>
          <w:sz w:val="21"/>
          <w:szCs w:val="21"/>
        </w:rPr>
      </w:pPr>
      <w:r>
        <w:rPr>
          <w:rFonts w:eastAsia="Times New Roman" w:hint="eastAsia"/>
          <w:b/>
          <w:bCs/>
          <w:i/>
          <w:iCs/>
          <w:sz w:val="20"/>
          <w:szCs w:val="20"/>
        </w:rPr>
        <w:t>Observations 3：</w:t>
      </w:r>
      <w:r>
        <w:rPr>
          <w:rFonts w:hint="eastAsia"/>
          <w:i/>
          <w:iCs/>
          <w:sz w:val="20"/>
          <w:szCs w:val="20"/>
        </w:rPr>
        <w:t xml:space="preserve">For DL Tx beam prediction, the best performance is achieved by measurements of the </w:t>
      </w:r>
      <w:r>
        <w:rPr>
          <w:i/>
          <w:iCs/>
          <w:sz w:val="20"/>
          <w:szCs w:val="20"/>
        </w:rPr>
        <w:t>“</w:t>
      </w:r>
      <w:r>
        <w:rPr>
          <w:rFonts w:hint="eastAsia"/>
          <w:i/>
          <w:iCs/>
          <w:sz w:val="20"/>
          <w:szCs w:val="20"/>
        </w:rPr>
        <w:t>best</w:t>
      </w:r>
      <w:r>
        <w:rPr>
          <w:i/>
          <w:iCs/>
          <w:sz w:val="20"/>
          <w:szCs w:val="20"/>
        </w:rPr>
        <w:t>”</w:t>
      </w:r>
      <w:r>
        <w:rPr>
          <w:rFonts w:hint="eastAsia"/>
          <w:i/>
          <w:iCs/>
          <w:sz w:val="20"/>
          <w:szCs w:val="20"/>
        </w:rPr>
        <w:t xml:space="preserve"> Rx beam (i.e., Option 1) among all options of Rx beam assumptions. Besides, Option 2a (i.e., </w:t>
      </w:r>
      <w:r>
        <w:rPr>
          <w:rFonts w:hint="eastAsia"/>
          <w:i/>
          <w:iCs/>
          <w:sz w:val="20"/>
          <w:szCs w:val="20"/>
        </w:rPr>
        <w:t>m</w:t>
      </w:r>
      <w:r>
        <w:rPr>
          <w:i/>
          <w:iCs/>
          <w:sz w:val="20"/>
          <w:szCs w:val="20"/>
          <w:lang w:eastAsia="en-US"/>
        </w:rPr>
        <w:t>easurements of</w:t>
      </w:r>
      <w:r>
        <w:rPr>
          <w:i/>
          <w:iCs/>
          <w:sz w:val="20"/>
          <w:szCs w:val="20"/>
          <w:lang w:eastAsia="en-US"/>
        </w:rPr>
        <w:t xml:space="preserve"> specific Rx beam(s) per model input sample</w:t>
      </w:r>
      <w:r>
        <w:rPr>
          <w:rFonts w:hint="eastAsia"/>
          <w:i/>
          <w:iCs/>
          <w:sz w:val="20"/>
          <w:szCs w:val="20"/>
        </w:rPr>
        <w:t xml:space="preserve">) and Option 2b (i.e., </w:t>
      </w:r>
      <w:r>
        <w:rPr>
          <w:rFonts w:hint="eastAsia"/>
          <w:i/>
          <w:iCs/>
          <w:sz w:val="20"/>
          <w:szCs w:val="20"/>
        </w:rPr>
        <w:t>m</w:t>
      </w:r>
      <w:r>
        <w:rPr>
          <w:i/>
          <w:iCs/>
          <w:sz w:val="20"/>
          <w:szCs w:val="20"/>
          <w:lang w:eastAsia="en-US"/>
        </w:rPr>
        <w:t>easurements of specific Rx beam(s) for all model input sample</w:t>
      </w:r>
      <w:r>
        <w:rPr>
          <w:rFonts w:hint="eastAsia"/>
          <w:i/>
          <w:iCs/>
          <w:sz w:val="20"/>
          <w:szCs w:val="20"/>
        </w:rPr>
        <w:t>s</w:t>
      </w:r>
      <w:r>
        <w:rPr>
          <w:rFonts w:hint="eastAsia"/>
          <w:i/>
          <w:iCs/>
          <w:sz w:val="20"/>
          <w:szCs w:val="20"/>
        </w:rPr>
        <w:t>) have similar performances, which is slightly lower than that of Option 1.</w:t>
      </w:r>
    </w:p>
    <w:p w:rsidR="002A653F" w:rsidRDefault="00532369">
      <w:pPr>
        <w:snapToGrid w:val="0"/>
        <w:spacing w:beforeLines="50" w:before="120" w:afterLines="50" w:after="120" w:line="288" w:lineRule="auto"/>
        <w:jc w:val="both"/>
        <w:outlineLvl w:val="1"/>
        <w:rPr>
          <w:sz w:val="24"/>
          <w:szCs w:val="24"/>
        </w:rPr>
      </w:pPr>
      <w:r>
        <w:rPr>
          <w:rFonts w:hint="eastAsia"/>
          <w:b/>
          <w:sz w:val="24"/>
          <w:szCs w:val="24"/>
        </w:rPr>
        <w:t>3.3 Performance comparison of different Set B patte</w:t>
      </w:r>
      <w:r>
        <w:rPr>
          <w:rFonts w:hint="eastAsia"/>
          <w:b/>
          <w:sz w:val="24"/>
          <w:szCs w:val="24"/>
        </w:rPr>
        <w:t>rn</w:t>
      </w:r>
    </w:p>
    <w:p w:rsidR="002A653F" w:rsidRDefault="00532369">
      <w:pPr>
        <w:widowControl w:val="0"/>
        <w:snapToGrid w:val="0"/>
        <w:spacing w:beforeLines="30" w:before="72" w:afterLines="30" w:after="72" w:line="288" w:lineRule="auto"/>
        <w:rPr>
          <w:sz w:val="20"/>
          <w:szCs w:val="20"/>
        </w:rPr>
      </w:pPr>
      <w:r>
        <w:rPr>
          <w:rFonts w:hint="eastAsia"/>
          <w:sz w:val="20"/>
          <w:szCs w:val="20"/>
        </w:rPr>
        <w:t>I</w:t>
      </w:r>
      <w:r>
        <w:rPr>
          <w:rFonts w:hint="eastAsia"/>
          <w:sz w:val="20"/>
          <w:szCs w:val="20"/>
        </w:rPr>
        <w:t>n RAN1#11</w:t>
      </w:r>
      <w:r>
        <w:rPr>
          <w:rFonts w:hint="eastAsia"/>
          <w:sz w:val="20"/>
          <w:szCs w:val="20"/>
        </w:rPr>
        <w:t>1, b</w:t>
      </w:r>
      <w:r>
        <w:rPr>
          <w:sz w:val="20"/>
          <w:szCs w:val="20"/>
        </w:rPr>
        <w:t xml:space="preserve">oth options </w:t>
      </w:r>
      <w:r>
        <w:rPr>
          <w:rFonts w:hint="eastAsia"/>
          <w:sz w:val="20"/>
          <w:szCs w:val="20"/>
        </w:rPr>
        <w:t xml:space="preserve">agreed in RAN1#110b-e </w:t>
      </w:r>
      <w:r>
        <w:rPr>
          <w:sz w:val="20"/>
          <w:szCs w:val="20"/>
        </w:rPr>
        <w:t xml:space="preserve">for </w:t>
      </w:r>
      <w:r>
        <w:rPr>
          <w:rFonts w:hint="eastAsia"/>
          <w:sz w:val="20"/>
          <w:szCs w:val="20"/>
        </w:rPr>
        <w:t xml:space="preserve">the selection of </w:t>
      </w:r>
      <w:r>
        <w:rPr>
          <w:rFonts w:hint="eastAsia"/>
          <w:sz w:val="20"/>
          <w:szCs w:val="20"/>
        </w:rPr>
        <w:t>S</w:t>
      </w:r>
      <w:r>
        <w:rPr>
          <w:sz w:val="20"/>
          <w:szCs w:val="20"/>
        </w:rPr>
        <w:t xml:space="preserve">et B </w:t>
      </w:r>
      <w:r>
        <w:rPr>
          <w:rFonts w:hint="eastAsia"/>
          <w:sz w:val="20"/>
          <w:szCs w:val="20"/>
        </w:rPr>
        <w:t xml:space="preserve">of beams (pairs) </w:t>
      </w:r>
      <w:r>
        <w:rPr>
          <w:rFonts w:hint="eastAsia"/>
          <w:sz w:val="20"/>
          <w:szCs w:val="20"/>
        </w:rPr>
        <w:t xml:space="preserve">were </w:t>
      </w:r>
      <w:r>
        <w:rPr>
          <w:sz w:val="20"/>
          <w:szCs w:val="20"/>
        </w:rPr>
        <w:t xml:space="preserve">kept open for further study. </w:t>
      </w:r>
      <w:r>
        <w:rPr>
          <w:rFonts w:hint="eastAsia"/>
          <w:sz w:val="20"/>
          <w:szCs w:val="20"/>
        </w:rPr>
        <w:t>Besides, o</w:t>
      </w:r>
      <w:r>
        <w:rPr>
          <w:sz w:val="20"/>
          <w:szCs w:val="20"/>
        </w:rPr>
        <w:t xml:space="preserve">ption D </w:t>
      </w:r>
      <w:r>
        <w:rPr>
          <w:rFonts w:hint="eastAsia"/>
          <w:sz w:val="20"/>
          <w:szCs w:val="20"/>
        </w:rPr>
        <w:t xml:space="preserve">was </w:t>
      </w:r>
      <w:r>
        <w:rPr>
          <w:sz w:val="20"/>
          <w:szCs w:val="20"/>
        </w:rPr>
        <w:t xml:space="preserve">added </w:t>
      </w:r>
      <w:r>
        <w:rPr>
          <w:rFonts w:hint="eastAsia"/>
          <w:sz w:val="20"/>
          <w:szCs w:val="20"/>
        </w:rPr>
        <w:t xml:space="preserve">as follows </w:t>
      </w:r>
      <w:r>
        <w:rPr>
          <w:sz w:val="20"/>
          <w:szCs w:val="20"/>
        </w:rPr>
        <w:t>to cover the issue when not all the beams that UE measured is reported, which is valid b</w:t>
      </w:r>
      <w:r>
        <w:rPr>
          <w:sz w:val="20"/>
          <w:szCs w:val="20"/>
        </w:rPr>
        <w:t xml:space="preserve">ecause now the definition of </w:t>
      </w:r>
      <w:r>
        <w:rPr>
          <w:rFonts w:hint="eastAsia"/>
          <w:sz w:val="20"/>
          <w:szCs w:val="20"/>
        </w:rPr>
        <w:t>S</w:t>
      </w:r>
      <w:r>
        <w:rPr>
          <w:sz w:val="20"/>
          <w:szCs w:val="20"/>
        </w:rPr>
        <w:t>et B is the input of the AI/ML model, not the set of beams that UE measures.</w:t>
      </w:r>
      <w:r>
        <w:rPr>
          <w:rFonts w:hint="eastAsia"/>
          <w:sz w:val="20"/>
          <w:szCs w:val="20"/>
        </w:rPr>
        <w:t xml:space="preserve"> </w:t>
      </w:r>
      <w:r>
        <w:rPr>
          <w:rFonts w:hint="eastAsia"/>
          <w:sz w:val="20"/>
          <w:szCs w:val="20"/>
        </w:rPr>
        <w:t xml:space="preserve">According to the agreement achieved in </w:t>
      </w:r>
      <w:r>
        <w:rPr>
          <w:rFonts w:hint="eastAsia"/>
          <w:sz w:val="20"/>
          <w:szCs w:val="20"/>
        </w:rPr>
        <w:t>RAN1#11</w:t>
      </w:r>
      <w:r>
        <w:rPr>
          <w:rFonts w:hint="eastAsia"/>
          <w:sz w:val="20"/>
          <w:szCs w:val="20"/>
        </w:rPr>
        <w:t>1, m</w:t>
      </w:r>
      <w:r>
        <w:rPr>
          <w:rFonts w:hint="eastAsia"/>
          <w:sz w:val="20"/>
          <w:szCs w:val="20"/>
        </w:rPr>
        <w:t xml:space="preserve">ore comprehensive </w:t>
      </w:r>
      <w:r>
        <w:rPr>
          <w:rFonts w:hint="eastAsia"/>
          <w:sz w:val="20"/>
          <w:szCs w:val="20"/>
        </w:rPr>
        <w:t>S</w:t>
      </w:r>
      <w:r>
        <w:rPr>
          <w:rFonts w:hint="eastAsia"/>
          <w:sz w:val="20"/>
          <w:szCs w:val="20"/>
        </w:rPr>
        <w:t>et B design</w:t>
      </w:r>
      <w:r>
        <w:rPr>
          <w:rFonts w:hint="eastAsia"/>
          <w:sz w:val="20"/>
          <w:szCs w:val="20"/>
        </w:rPr>
        <w:t xml:space="preserve"> can be studied and evaluated</w:t>
      </w:r>
      <w:r>
        <w:rPr>
          <w:rFonts w:hint="eastAsia"/>
          <w:sz w:val="20"/>
          <w:szCs w:val="20"/>
        </w:rPr>
        <w:t>, including joint designing the number o</w:t>
      </w:r>
      <w:r>
        <w:rPr>
          <w:rFonts w:hint="eastAsia"/>
          <w:sz w:val="20"/>
          <w:szCs w:val="20"/>
        </w:rPr>
        <w:t xml:space="preserve">f beams in </w:t>
      </w:r>
      <w:r>
        <w:rPr>
          <w:rFonts w:hint="eastAsia"/>
          <w:sz w:val="20"/>
          <w:szCs w:val="20"/>
        </w:rPr>
        <w:t>S</w:t>
      </w:r>
      <w:r>
        <w:rPr>
          <w:rFonts w:hint="eastAsia"/>
          <w:sz w:val="20"/>
          <w:szCs w:val="20"/>
        </w:rPr>
        <w:t>et B and their beam shape.</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2A653F">
        <w:trPr>
          <w:jc w:val="center"/>
        </w:trPr>
        <w:tc>
          <w:tcPr>
            <w:tcW w:w="8522" w:type="dxa"/>
          </w:tcPr>
          <w:p w:rsidR="002A653F" w:rsidRDefault="00532369">
            <w:pPr>
              <w:widowControl w:val="0"/>
              <w:tabs>
                <w:tab w:val="left" w:pos="720"/>
                <w:tab w:val="left" w:pos="1710"/>
              </w:tabs>
              <w:snapToGrid w:val="0"/>
              <w:spacing w:beforeLines="30" w:before="72" w:afterLines="30" w:after="72" w:line="288" w:lineRule="auto"/>
              <w:contextualSpacing/>
              <w:rPr>
                <w:b/>
                <w:bCs/>
                <w:sz w:val="20"/>
                <w:szCs w:val="20"/>
                <w:u w:val="single"/>
              </w:rPr>
            </w:pPr>
            <w:r>
              <w:rPr>
                <w:b/>
                <w:bCs/>
                <w:sz w:val="20"/>
                <w:szCs w:val="20"/>
                <w:u w:val="single"/>
              </w:rPr>
              <w:t>Proposal</w:t>
            </w:r>
            <w:r>
              <w:rPr>
                <w:rFonts w:hint="eastAsia"/>
                <w:b/>
                <w:bCs/>
                <w:sz w:val="20"/>
                <w:szCs w:val="20"/>
                <w:u w:val="single"/>
              </w:rPr>
              <w:t>:</w:t>
            </w:r>
          </w:p>
          <w:p w:rsidR="002A653F" w:rsidRDefault="00532369">
            <w:pPr>
              <w:widowControl w:val="0"/>
              <w:numPr>
                <w:ilvl w:val="0"/>
                <w:numId w:val="8"/>
              </w:numPr>
              <w:tabs>
                <w:tab w:val="left" w:pos="720"/>
                <w:tab w:val="left" w:pos="1710"/>
              </w:tabs>
              <w:snapToGrid w:val="0"/>
              <w:spacing w:beforeLines="30" w:before="72" w:afterLines="30" w:after="72" w:line="288" w:lineRule="auto"/>
              <w:contextualSpacing/>
              <w:rPr>
                <w:sz w:val="20"/>
                <w:szCs w:val="20"/>
                <w:lang w:eastAsia="ko-KR"/>
              </w:rPr>
            </w:pPr>
            <w:r>
              <w:rPr>
                <w:sz w:val="20"/>
                <w:szCs w:val="20"/>
                <w:lang w:eastAsia="ko-KR"/>
              </w:rPr>
              <w:t xml:space="preserve">Study the following options on the selection of Set B of beams (pairs) </w:t>
            </w:r>
          </w:p>
          <w:p w:rsidR="002A653F" w:rsidRDefault="00532369">
            <w:pPr>
              <w:widowControl w:val="0"/>
              <w:numPr>
                <w:ilvl w:val="1"/>
                <w:numId w:val="8"/>
              </w:numPr>
              <w:snapToGrid w:val="0"/>
              <w:spacing w:beforeLines="30" w:before="72" w:afterLines="30" w:after="72" w:line="288" w:lineRule="auto"/>
              <w:contextualSpacing/>
              <w:rPr>
                <w:sz w:val="20"/>
                <w:szCs w:val="20"/>
                <w:lang w:eastAsia="ko-KR"/>
              </w:rPr>
            </w:pPr>
            <w:r>
              <w:rPr>
                <w:sz w:val="20"/>
                <w:szCs w:val="20"/>
                <w:lang w:eastAsia="ko-KR"/>
              </w:rPr>
              <w:lastRenderedPageBreak/>
              <w:t>Option 1: Set B is fixed across training and inference</w:t>
            </w:r>
          </w:p>
          <w:p w:rsidR="002A653F" w:rsidRDefault="00532369">
            <w:pPr>
              <w:widowControl w:val="0"/>
              <w:numPr>
                <w:ilvl w:val="1"/>
                <w:numId w:val="8"/>
              </w:numPr>
              <w:snapToGrid w:val="0"/>
              <w:spacing w:beforeLines="30" w:before="72" w:afterLines="30" w:after="72" w:line="288" w:lineRule="auto"/>
              <w:contextualSpacing/>
              <w:rPr>
                <w:sz w:val="20"/>
                <w:szCs w:val="20"/>
                <w:lang w:eastAsia="ko-KR"/>
              </w:rPr>
            </w:pPr>
            <w:r>
              <w:rPr>
                <w:sz w:val="20"/>
                <w:szCs w:val="20"/>
                <w:lang w:eastAsia="ko-KR"/>
              </w:rPr>
              <w:t xml:space="preserve">Option 2: </w:t>
            </w:r>
            <w:r>
              <w:rPr>
                <w:sz w:val="20"/>
                <w:szCs w:val="20"/>
                <w:lang w:eastAsia="ko-KR"/>
              </w:rPr>
              <w:t xml:space="preserve">Set B is variable </w:t>
            </w:r>
            <w:r>
              <w:rPr>
                <w:sz w:val="20"/>
                <w:szCs w:val="20"/>
                <w:lang w:eastAsia="ko-KR"/>
              </w:rPr>
              <w:t xml:space="preserve">(e.g., different beams (pairs) patterns in each </w:t>
            </w:r>
            <w:r>
              <w:rPr>
                <w:sz w:val="20"/>
                <w:szCs w:val="20"/>
              </w:rPr>
              <w:t xml:space="preserve">time instance/ </w:t>
            </w:r>
            <w:r>
              <w:rPr>
                <w:sz w:val="20"/>
                <w:szCs w:val="20"/>
                <w:lang w:eastAsia="ko-KR"/>
              </w:rPr>
              <w:t>report/measurement during training and/or inference), FFS:</w:t>
            </w:r>
          </w:p>
          <w:p w:rsidR="002A653F" w:rsidRDefault="00532369">
            <w:pPr>
              <w:widowControl w:val="0"/>
              <w:numPr>
                <w:ilvl w:val="2"/>
                <w:numId w:val="8"/>
              </w:numPr>
              <w:snapToGrid w:val="0"/>
              <w:spacing w:beforeLines="30" w:before="72" w:afterLines="30" w:after="72" w:line="288" w:lineRule="auto"/>
              <w:contextualSpacing/>
              <w:rPr>
                <w:sz w:val="20"/>
                <w:szCs w:val="20"/>
                <w:lang w:eastAsia="ko-KR"/>
              </w:rPr>
            </w:pPr>
            <w:proofErr w:type="spellStart"/>
            <w:r>
              <w:rPr>
                <w:sz w:val="20"/>
                <w:szCs w:val="20"/>
                <w:lang w:eastAsia="ko-KR"/>
              </w:rPr>
              <w:t>Opt</w:t>
            </w:r>
            <w:proofErr w:type="spellEnd"/>
            <w:r>
              <w:rPr>
                <w:sz w:val="20"/>
                <w:szCs w:val="20"/>
                <w:lang w:eastAsia="ko-KR"/>
              </w:rPr>
              <w:t xml:space="preserve"> A: Set B is changed following a set of pre-configured/pre-known patterns </w:t>
            </w:r>
          </w:p>
          <w:p w:rsidR="002A653F" w:rsidRDefault="00532369">
            <w:pPr>
              <w:widowControl w:val="0"/>
              <w:numPr>
                <w:ilvl w:val="2"/>
                <w:numId w:val="8"/>
              </w:numPr>
              <w:snapToGrid w:val="0"/>
              <w:spacing w:beforeLines="30" w:before="72" w:afterLines="30" w:after="72" w:line="288" w:lineRule="auto"/>
              <w:contextualSpacing/>
              <w:rPr>
                <w:sz w:val="20"/>
                <w:szCs w:val="20"/>
                <w:lang w:eastAsia="ko-KR"/>
              </w:rPr>
            </w:pPr>
            <w:proofErr w:type="spellStart"/>
            <w:r>
              <w:rPr>
                <w:sz w:val="20"/>
                <w:szCs w:val="20"/>
                <w:lang w:eastAsia="ko-KR"/>
              </w:rPr>
              <w:t>Opt</w:t>
            </w:r>
            <w:proofErr w:type="spellEnd"/>
            <w:r>
              <w:rPr>
                <w:sz w:val="20"/>
                <w:szCs w:val="20"/>
                <w:lang w:eastAsia="ko-KR"/>
              </w:rPr>
              <w:t xml:space="preserve"> B: Set B is changed among pre-configured/ pre-known patterns </w:t>
            </w:r>
          </w:p>
          <w:p w:rsidR="002A653F" w:rsidRDefault="00532369">
            <w:pPr>
              <w:widowControl w:val="0"/>
              <w:numPr>
                <w:ilvl w:val="2"/>
                <w:numId w:val="8"/>
              </w:numPr>
              <w:snapToGrid w:val="0"/>
              <w:spacing w:beforeLines="30" w:before="72" w:afterLines="30" w:after="72" w:line="288" w:lineRule="auto"/>
              <w:contextualSpacing/>
              <w:rPr>
                <w:sz w:val="20"/>
                <w:szCs w:val="20"/>
                <w:lang w:eastAsia="ko-KR"/>
              </w:rPr>
            </w:pPr>
            <w:proofErr w:type="spellStart"/>
            <w:r>
              <w:rPr>
                <w:sz w:val="20"/>
                <w:szCs w:val="20"/>
                <w:lang w:eastAsia="ko-KR"/>
              </w:rPr>
              <w:t>Opt</w:t>
            </w:r>
            <w:proofErr w:type="spellEnd"/>
            <w:r>
              <w:rPr>
                <w:sz w:val="20"/>
                <w:szCs w:val="20"/>
                <w:lang w:eastAsia="ko-KR"/>
              </w:rPr>
              <w:t xml:space="preserve"> C: Set B is changed among Set A be</w:t>
            </w:r>
            <w:r>
              <w:rPr>
                <w:sz w:val="20"/>
                <w:szCs w:val="20"/>
                <w:lang w:eastAsia="ko-KR"/>
              </w:rPr>
              <w:t xml:space="preserve">ams (pairs) </w:t>
            </w:r>
          </w:p>
          <w:p w:rsidR="002A653F" w:rsidRDefault="00532369">
            <w:pPr>
              <w:widowControl w:val="0"/>
              <w:numPr>
                <w:ilvl w:val="2"/>
                <w:numId w:val="8"/>
              </w:numPr>
              <w:snapToGrid w:val="0"/>
              <w:spacing w:beforeLines="30" w:before="72" w:afterLines="30" w:after="72" w:line="288" w:lineRule="auto"/>
              <w:contextualSpacing/>
              <w:rPr>
                <w:sz w:val="20"/>
                <w:szCs w:val="20"/>
                <w:lang w:eastAsia="ko-KR"/>
              </w:rPr>
            </w:pPr>
            <w:proofErr w:type="spellStart"/>
            <w:r>
              <w:rPr>
                <w:sz w:val="20"/>
                <w:szCs w:val="20"/>
                <w:lang w:eastAsia="ko-KR"/>
              </w:rPr>
              <w:t>Opt</w:t>
            </w:r>
            <w:proofErr w:type="spellEnd"/>
            <w:r>
              <w:rPr>
                <w:sz w:val="20"/>
                <w:szCs w:val="20"/>
                <w:lang w:eastAsia="ko-KR"/>
              </w:rPr>
              <w:t xml:space="preserve"> D: Set B is changed among a set of beams (pairs) for measurement</w:t>
            </w:r>
          </w:p>
          <w:p w:rsidR="002A653F" w:rsidRDefault="00532369">
            <w:pPr>
              <w:widowControl w:val="0"/>
              <w:numPr>
                <w:ilvl w:val="2"/>
                <w:numId w:val="8"/>
              </w:numPr>
              <w:snapToGrid w:val="0"/>
              <w:spacing w:beforeLines="30" w:before="72" w:afterLines="30" w:after="72" w:line="288" w:lineRule="auto"/>
              <w:contextualSpacing/>
              <w:rPr>
                <w:sz w:val="20"/>
                <w:szCs w:val="20"/>
                <w:lang w:eastAsia="ko-KR"/>
              </w:rPr>
            </w:pPr>
            <w:r>
              <w:rPr>
                <w:sz w:val="20"/>
                <w:szCs w:val="20"/>
                <w:lang w:eastAsia="ko-KR"/>
              </w:rPr>
              <w:t>The number of beams(pairs) in Set B can be fixed or variable</w:t>
            </w:r>
          </w:p>
          <w:p w:rsidR="002A653F" w:rsidRDefault="00532369">
            <w:pPr>
              <w:widowControl w:val="0"/>
              <w:numPr>
                <w:ilvl w:val="2"/>
                <w:numId w:val="8"/>
              </w:numPr>
              <w:snapToGrid w:val="0"/>
              <w:spacing w:beforeLines="30" w:before="72" w:afterLines="30" w:after="72" w:line="288" w:lineRule="auto"/>
              <w:contextualSpacing/>
              <w:rPr>
                <w:sz w:val="20"/>
                <w:szCs w:val="20"/>
                <w:lang w:eastAsia="ko-KR"/>
              </w:rPr>
            </w:pPr>
            <w:r>
              <w:rPr>
                <w:sz w:val="20"/>
                <w:szCs w:val="20"/>
                <w:lang w:eastAsia="ko-KR"/>
              </w:rPr>
              <w:t xml:space="preserve">Note: BM-Case1 and BM-Case2 may be considered for different option. </w:t>
            </w:r>
          </w:p>
          <w:p w:rsidR="002A653F" w:rsidRDefault="00532369">
            <w:pPr>
              <w:widowControl w:val="0"/>
              <w:numPr>
                <w:ilvl w:val="1"/>
                <w:numId w:val="8"/>
              </w:numPr>
              <w:snapToGrid w:val="0"/>
              <w:spacing w:beforeLines="30" w:before="72" w:afterLines="30" w:after="72" w:line="288" w:lineRule="auto"/>
              <w:contextualSpacing/>
              <w:rPr>
                <w:sz w:val="20"/>
                <w:szCs w:val="20"/>
              </w:rPr>
            </w:pPr>
            <w:r>
              <w:rPr>
                <w:sz w:val="20"/>
                <w:szCs w:val="20"/>
                <w:lang w:eastAsia="ko-KR"/>
              </w:rPr>
              <w:t>Other options are not precluded.</w:t>
            </w:r>
          </w:p>
          <w:p w:rsidR="002A653F" w:rsidRDefault="002A653F">
            <w:pPr>
              <w:pStyle w:val="aff1"/>
              <w:widowControl w:val="0"/>
              <w:numPr>
                <w:ilvl w:val="255"/>
                <w:numId w:val="0"/>
              </w:numPr>
              <w:tabs>
                <w:tab w:val="left" w:pos="1710"/>
              </w:tabs>
              <w:snapToGrid w:val="0"/>
              <w:spacing w:beforeLines="30" w:before="72" w:afterLines="30" w:after="72" w:line="288" w:lineRule="auto"/>
              <w:rPr>
                <w:sz w:val="20"/>
                <w:szCs w:val="20"/>
                <w:lang w:eastAsia="ko-KR"/>
              </w:rPr>
            </w:pPr>
          </w:p>
          <w:p w:rsidR="002A653F" w:rsidRDefault="00532369">
            <w:pPr>
              <w:widowControl w:val="0"/>
              <w:tabs>
                <w:tab w:val="left" w:pos="1710"/>
              </w:tabs>
              <w:snapToGrid w:val="0"/>
              <w:spacing w:beforeLines="30" w:before="72" w:afterLines="30" w:after="72" w:line="288" w:lineRule="auto"/>
              <w:rPr>
                <w:b/>
                <w:bCs/>
                <w:sz w:val="20"/>
                <w:szCs w:val="20"/>
                <w:u w:val="single"/>
              </w:rPr>
            </w:pPr>
            <w:r>
              <w:rPr>
                <w:b/>
                <w:bCs/>
                <w:sz w:val="20"/>
                <w:szCs w:val="20"/>
                <w:u w:val="single"/>
              </w:rPr>
              <w:t>Agreement</w:t>
            </w:r>
            <w:r>
              <w:rPr>
                <w:rFonts w:hint="eastAsia"/>
                <w:b/>
                <w:bCs/>
                <w:sz w:val="20"/>
                <w:szCs w:val="20"/>
                <w:u w:val="single"/>
              </w:rPr>
              <w:t>:</w:t>
            </w:r>
          </w:p>
          <w:p w:rsidR="002A653F" w:rsidRDefault="00532369">
            <w:pPr>
              <w:pStyle w:val="aff1"/>
              <w:widowControl w:val="0"/>
              <w:numPr>
                <w:ilvl w:val="0"/>
                <w:numId w:val="10"/>
              </w:numPr>
              <w:snapToGrid w:val="0"/>
              <w:spacing w:beforeLines="30" w:before="72" w:afterLines="30" w:after="72" w:line="288" w:lineRule="auto"/>
              <w:ind w:left="426" w:firstLine="400"/>
              <w:contextualSpacing/>
              <w:jc w:val="both"/>
              <w:rPr>
                <w:sz w:val="20"/>
                <w:szCs w:val="20"/>
              </w:rPr>
            </w:pPr>
            <w:r>
              <w:rPr>
                <w:sz w:val="20"/>
                <w:szCs w:val="20"/>
              </w:rPr>
              <w:t>Companies report the pattern of Set B.</w:t>
            </w:r>
          </w:p>
          <w:p w:rsidR="002A653F" w:rsidRDefault="00532369">
            <w:pPr>
              <w:pStyle w:val="aff1"/>
              <w:widowControl w:val="0"/>
              <w:numPr>
                <w:ilvl w:val="0"/>
                <w:numId w:val="10"/>
              </w:numPr>
              <w:snapToGrid w:val="0"/>
              <w:spacing w:beforeLines="30" w:before="72" w:afterLines="30" w:after="72" w:line="288" w:lineRule="auto"/>
              <w:ind w:left="426" w:firstLine="400"/>
              <w:contextualSpacing/>
              <w:jc w:val="both"/>
              <w:rPr>
                <w:sz w:val="20"/>
                <w:szCs w:val="20"/>
              </w:rPr>
            </w:pPr>
            <w:r>
              <w:rPr>
                <w:sz w:val="20"/>
                <w:szCs w:val="20"/>
              </w:rPr>
              <w:t xml:space="preserve">Further study the performance with </w:t>
            </w:r>
            <w:r>
              <w:rPr>
                <w:sz w:val="20"/>
                <w:szCs w:val="20"/>
              </w:rPr>
              <w:t>different patterns of set B(s)</w:t>
            </w:r>
            <w:r>
              <w:rPr>
                <w:sz w:val="20"/>
                <w:szCs w:val="20"/>
              </w:rPr>
              <w:t xml:space="preserve"> for fixed Set B (Option 1) and </w:t>
            </w:r>
            <w:r>
              <w:rPr>
                <w:sz w:val="20"/>
                <w:szCs w:val="20"/>
              </w:rPr>
              <w:t>different pre-configured/pre-known patterns of Set B(s)</w:t>
            </w:r>
            <w:r>
              <w:rPr>
                <w:sz w:val="20"/>
                <w:szCs w:val="20"/>
              </w:rPr>
              <w:t xml:space="preserve"> (Option 2A and 2B). </w:t>
            </w:r>
          </w:p>
        </w:tc>
      </w:tr>
    </w:tbl>
    <w:p w:rsidR="002A653F" w:rsidRDefault="00532369">
      <w:pPr>
        <w:widowControl w:val="0"/>
        <w:snapToGrid w:val="0"/>
        <w:spacing w:beforeLines="30" w:before="72" w:afterLines="30" w:after="72" w:line="288" w:lineRule="auto"/>
        <w:jc w:val="both"/>
        <w:rPr>
          <w:bCs/>
          <w:sz w:val="20"/>
          <w:szCs w:val="20"/>
        </w:rPr>
      </w:pPr>
      <w:r>
        <w:rPr>
          <w:rFonts w:hint="eastAsia"/>
          <w:sz w:val="20"/>
          <w:szCs w:val="20"/>
        </w:rPr>
        <w:lastRenderedPageBreak/>
        <w:t xml:space="preserve">In this section, performance comparison </w:t>
      </w:r>
      <w:r>
        <w:rPr>
          <w:rFonts w:hint="eastAsia"/>
          <w:sz w:val="20"/>
          <w:szCs w:val="20"/>
        </w:rPr>
        <w:t>with different pattern</w:t>
      </w:r>
      <w:r>
        <w:rPr>
          <w:rFonts w:hint="eastAsia"/>
          <w:sz w:val="20"/>
          <w:szCs w:val="20"/>
        </w:rPr>
        <w:t>s</w:t>
      </w:r>
      <w:r>
        <w:rPr>
          <w:rFonts w:hint="eastAsia"/>
          <w:sz w:val="20"/>
          <w:szCs w:val="20"/>
        </w:rPr>
        <w:t xml:space="preserve"> of Set B</w:t>
      </w:r>
      <w:r>
        <w:rPr>
          <w:rFonts w:hint="eastAsia"/>
          <w:sz w:val="20"/>
          <w:szCs w:val="20"/>
        </w:rPr>
        <w:t xml:space="preserve"> </w:t>
      </w:r>
      <w:r>
        <w:rPr>
          <w:rFonts w:hint="eastAsia"/>
          <w:sz w:val="20"/>
          <w:szCs w:val="20"/>
        </w:rPr>
        <w:t>is conducted. In addition, in order to evaluate the performance impact of beam prediction when Set B is changed among a set of beams (pairs) for measurement (</w:t>
      </w:r>
      <w:r>
        <w:rPr>
          <w:rFonts w:hint="eastAsia"/>
          <w:sz w:val="20"/>
          <w:szCs w:val="20"/>
        </w:rPr>
        <w:t>i.e., S</w:t>
      </w:r>
      <w:r>
        <w:rPr>
          <w:rFonts w:hint="eastAsia"/>
          <w:sz w:val="20"/>
          <w:szCs w:val="20"/>
        </w:rPr>
        <w:t xml:space="preserve">et C), </w:t>
      </w:r>
      <w:r>
        <w:rPr>
          <w:rFonts w:hint="eastAsia"/>
          <w:sz w:val="20"/>
          <w:szCs w:val="20"/>
        </w:rPr>
        <w:t>only the RSRPs of Set B, which are subset of Set C,</w:t>
      </w:r>
      <w:r>
        <w:rPr>
          <w:rFonts w:hint="eastAsia"/>
          <w:sz w:val="20"/>
          <w:szCs w:val="20"/>
        </w:rPr>
        <w:t xml:space="preserve"> are used as AI model inputs. In other words</w:t>
      </w:r>
      <w:r>
        <w:rPr>
          <w:rFonts w:hint="eastAsia"/>
          <w:sz w:val="20"/>
          <w:szCs w:val="20"/>
        </w:rPr>
        <w:t xml:space="preserve">, </w:t>
      </w:r>
      <w:r>
        <w:rPr>
          <w:rFonts w:hint="eastAsia"/>
          <w:sz w:val="20"/>
          <w:szCs w:val="20"/>
        </w:rPr>
        <w:t xml:space="preserve">UE </w:t>
      </w:r>
      <w:r>
        <w:rPr>
          <w:rFonts w:hint="eastAsia"/>
          <w:sz w:val="20"/>
          <w:szCs w:val="20"/>
          <w:lang w:val="en-GB" w:eastAsia="ja-JP"/>
        </w:rPr>
        <w:t xml:space="preserve">only reports </w:t>
      </w:r>
      <w:r>
        <w:rPr>
          <w:rFonts w:hint="eastAsia"/>
          <w:sz w:val="20"/>
          <w:szCs w:val="20"/>
        </w:rPr>
        <w:t xml:space="preserve">a subset of </w:t>
      </w:r>
      <w:r>
        <w:rPr>
          <w:rFonts w:hint="eastAsia"/>
          <w:sz w:val="20"/>
          <w:szCs w:val="20"/>
        </w:rPr>
        <w:t>S</w:t>
      </w:r>
      <w:r>
        <w:rPr>
          <w:rFonts w:hint="eastAsia"/>
          <w:sz w:val="20"/>
          <w:szCs w:val="20"/>
        </w:rPr>
        <w:t>et C (</w:t>
      </w:r>
      <w:r>
        <w:rPr>
          <w:rFonts w:hint="eastAsia"/>
          <w:sz w:val="20"/>
          <w:szCs w:val="20"/>
        </w:rPr>
        <w:t xml:space="preserve">e.g., </w:t>
      </w:r>
      <w:r>
        <w:rPr>
          <w:rFonts w:hint="eastAsia"/>
          <w:sz w:val="20"/>
          <w:szCs w:val="20"/>
        </w:rPr>
        <w:t xml:space="preserve">Top-4, Top-8, </w:t>
      </w:r>
      <w:r>
        <w:rPr>
          <w:rFonts w:hint="eastAsia"/>
          <w:sz w:val="20"/>
          <w:szCs w:val="20"/>
        </w:rPr>
        <w:t xml:space="preserve">or </w:t>
      </w:r>
      <w:r>
        <w:rPr>
          <w:rFonts w:hint="eastAsia"/>
          <w:sz w:val="20"/>
          <w:szCs w:val="20"/>
        </w:rPr>
        <w:t>Top-16</w:t>
      </w:r>
      <w:r>
        <w:rPr>
          <w:rFonts w:hint="eastAsia"/>
          <w:sz w:val="20"/>
          <w:szCs w:val="20"/>
        </w:rPr>
        <w:t xml:space="preserve"> of the RSRPs of Set C</w:t>
      </w:r>
      <w:r>
        <w:rPr>
          <w:rFonts w:hint="eastAsia"/>
          <w:sz w:val="20"/>
          <w:szCs w:val="20"/>
        </w:rPr>
        <w:t>)</w:t>
      </w:r>
      <w:r>
        <w:rPr>
          <w:rFonts w:hint="eastAsia"/>
          <w:sz w:val="20"/>
          <w:szCs w:val="20"/>
        </w:rPr>
        <w:t>, which are input to the NW-side model.</w:t>
      </w:r>
    </w:p>
    <w:p w:rsidR="002A653F" w:rsidRDefault="00532369">
      <w:pPr>
        <w:widowControl w:val="0"/>
        <w:numPr>
          <w:ilvl w:val="0"/>
          <w:numId w:val="11"/>
        </w:numPr>
        <w:snapToGrid w:val="0"/>
        <w:spacing w:beforeLines="30" w:before="72" w:afterLines="30" w:after="72" w:line="288" w:lineRule="auto"/>
        <w:rPr>
          <w:b/>
          <w:sz w:val="21"/>
          <w:szCs w:val="21"/>
        </w:rPr>
      </w:pPr>
      <w:r>
        <w:rPr>
          <w:rFonts w:hint="eastAsia"/>
          <w:b/>
          <w:sz w:val="21"/>
          <w:szCs w:val="21"/>
        </w:rPr>
        <w:t>Performance comparison with different pattern of set B(s) for fixed Set B</w:t>
      </w:r>
    </w:p>
    <w:p w:rsidR="002A653F" w:rsidRDefault="00532369">
      <w:pPr>
        <w:snapToGrid w:val="0"/>
        <w:spacing w:beforeLines="30" w:before="72" w:afterLines="30" w:after="72" w:line="288" w:lineRule="auto"/>
        <w:jc w:val="both"/>
        <w:rPr>
          <w:sz w:val="20"/>
          <w:szCs w:val="20"/>
        </w:rPr>
      </w:pPr>
      <w:r>
        <w:rPr>
          <w:rFonts w:hint="eastAsia"/>
          <w:sz w:val="20"/>
          <w:szCs w:val="20"/>
        </w:rPr>
        <w:t>I</w:t>
      </w:r>
      <w:r>
        <w:rPr>
          <w:rFonts w:hint="eastAsia"/>
          <w:sz w:val="20"/>
          <w:szCs w:val="20"/>
        </w:rPr>
        <w:t xml:space="preserve">n order </w:t>
      </w:r>
      <w:r>
        <w:rPr>
          <w:rFonts w:hint="eastAsia"/>
          <w:sz w:val="20"/>
          <w:szCs w:val="20"/>
        </w:rPr>
        <w:t>to evaluate the perform</w:t>
      </w:r>
      <w:r>
        <w:rPr>
          <w:rFonts w:hint="eastAsia"/>
          <w:sz w:val="20"/>
          <w:szCs w:val="20"/>
        </w:rPr>
        <w:t xml:space="preserve">ance impact resulted from different Set B pattern, six different Set B patterns are designed as showed in Figure 3-2. </w:t>
      </w:r>
      <w:r>
        <w:rPr>
          <w:rFonts w:eastAsia="Times New Roman" w:hint="eastAsia"/>
          <w:sz w:val="20"/>
          <w:szCs w:val="20"/>
        </w:rPr>
        <w:t>T</w:t>
      </w:r>
      <w:r>
        <w:rPr>
          <w:rFonts w:eastAsia="Times New Roman" w:hint="eastAsia"/>
          <w:sz w:val="20"/>
          <w:szCs w:val="20"/>
          <w:lang w:val="en-GB"/>
        </w:rPr>
        <w:t>he sampling rate</w:t>
      </w:r>
      <w:r>
        <w:rPr>
          <w:rFonts w:hint="eastAsia"/>
          <w:sz w:val="20"/>
          <w:szCs w:val="20"/>
        </w:rPr>
        <w:t xml:space="preserve"> of Set B pattern 1/2/3 is 25%, which is two times of that of Set B pattern 4/5/6. Beam pairs prediction and DL Tx beam prediction are conducted by the following 12 different simulation cases.</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1-3-1: </w:t>
      </w:r>
      <w:r>
        <w:rPr>
          <w:rFonts w:eastAsia="Times New Roman" w:hint="eastAsia"/>
          <w:sz w:val="20"/>
          <w:szCs w:val="20"/>
        </w:rPr>
        <w:t xml:space="preserve">&lt;T16 R8&gt; case for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where</w:t>
      </w:r>
      <w:r>
        <w:rPr>
          <w:rFonts w:eastAsia="Times New Roman" w:hint="eastAsia"/>
          <w:sz w:val="20"/>
          <w:szCs w:val="20"/>
        </w:rPr>
        <w:t xml:space="preserv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1</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1-3-2: </w:t>
      </w:r>
      <w:r>
        <w:rPr>
          <w:rFonts w:eastAsia="Times New Roman" w:hint="eastAsia"/>
          <w:sz w:val="20"/>
          <w:szCs w:val="20"/>
        </w:rPr>
        <w:t xml:space="preserve">&lt;T16 R8&gt; case for </w:t>
      </w:r>
      <w:r>
        <w:rPr>
          <w:rFonts w:eastAsia="Times New Roman"/>
          <w:b/>
          <w:bCs/>
          <w:sz w:val="20"/>
          <w:szCs w:val="20"/>
        </w:rPr>
        <w:t>Tx-Rx beam pair prediction</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w:t>
      </w:r>
      <w:r>
        <w:rPr>
          <w:rFonts w:eastAsia="Times New Roman" w:hint="eastAsia"/>
          <w:sz w:val="20"/>
          <w:szCs w:val="20"/>
          <w:lang w:val="en-GB"/>
        </w:rPr>
        <w:t xml:space="preserve"> beams</w:t>
      </w:r>
      <w:r>
        <w:rPr>
          <w:rFonts w:hint="eastAsia"/>
          <w:sz w:val="20"/>
          <w:szCs w:val="20"/>
        </w:rPr>
        <w:t xml:space="preserve"> by uniform sampling with </w:t>
      </w:r>
      <w:r>
        <w:rPr>
          <w:rFonts w:hint="eastAsia"/>
          <w:b/>
          <w:bCs/>
          <w:sz w:val="20"/>
          <w:szCs w:val="20"/>
        </w:rPr>
        <w:t>Set B pattern 2</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1-3-3: </w:t>
      </w:r>
      <w:r>
        <w:rPr>
          <w:rFonts w:eastAsia="Times New Roman" w:hint="eastAsia"/>
          <w:sz w:val="20"/>
          <w:szCs w:val="20"/>
        </w:rPr>
        <w:t xml:space="preserve">&lt;T16 R8&gt; case for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w:t>
      </w:r>
      <w:r>
        <w:rPr>
          <w:rFonts w:hint="eastAsia"/>
          <w:b/>
          <w:bCs/>
          <w:sz w:val="20"/>
          <w:szCs w:val="20"/>
        </w:rPr>
        <w:t xml:space="preserve"> B pattern 3</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1-3-4: </w:t>
      </w:r>
      <w:r>
        <w:rPr>
          <w:rFonts w:eastAsia="Times New Roman" w:hint="eastAsia"/>
          <w:sz w:val="20"/>
          <w:szCs w:val="20"/>
        </w:rPr>
        <w:t xml:space="preserve">&lt;T8 R8&gt; case for </w:t>
      </w:r>
      <w:r>
        <w:rPr>
          <w:rFonts w:eastAsia="Times New Roman"/>
          <w:b/>
          <w:bCs/>
          <w:sz w:val="20"/>
          <w:szCs w:val="20"/>
        </w:rPr>
        <w:t>Tx-Rx beam pair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4</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1-3-5: </w:t>
      </w:r>
      <w:r>
        <w:rPr>
          <w:rFonts w:eastAsia="Times New Roman" w:hint="eastAsia"/>
          <w:sz w:val="20"/>
          <w:szCs w:val="20"/>
        </w:rPr>
        <w:t xml:space="preserve">&lt;T8 R8&gt; case for </w:t>
      </w:r>
      <w:r>
        <w:rPr>
          <w:rFonts w:eastAsia="Times New Roman"/>
          <w:b/>
          <w:bCs/>
          <w:sz w:val="20"/>
          <w:szCs w:val="20"/>
        </w:rPr>
        <w:t>Tx-Rx beam pair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5</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w:t>
      </w:r>
      <w:r>
        <w:rPr>
          <w:rFonts w:eastAsia="Times New Roman" w:hint="eastAsia"/>
          <w:sz w:val="20"/>
          <w:szCs w:val="20"/>
          <w:lang w:val="en-GB"/>
        </w:rPr>
        <w:t xml:space="preserve">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1-3-6: </w:t>
      </w:r>
      <w:r>
        <w:rPr>
          <w:rFonts w:eastAsia="Times New Roman" w:hint="eastAsia"/>
          <w:sz w:val="20"/>
          <w:szCs w:val="20"/>
        </w:rPr>
        <w:t xml:space="preserve">&lt;T8 R8&gt; case for </w:t>
      </w:r>
      <w:r>
        <w:rPr>
          <w:rFonts w:eastAsia="Times New Roman"/>
          <w:b/>
          <w:bCs/>
          <w:sz w:val="20"/>
          <w:szCs w:val="20"/>
        </w:rPr>
        <w:t>Tx-Rx beam pair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6</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lastRenderedPageBreak/>
        <w:t xml:space="preserve">Case 1-3-7: </w:t>
      </w:r>
      <w:r>
        <w:rPr>
          <w:rFonts w:eastAsia="Times New Roman" w:hint="eastAsia"/>
          <w:sz w:val="20"/>
          <w:szCs w:val="20"/>
        </w:rPr>
        <w:t xml:space="preserve">&lt;T16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b/>
          <w:bCs/>
          <w:sz w:val="20"/>
          <w:szCs w:val="20"/>
        </w:rPr>
        <w:t>,</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1</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1-3-8: </w:t>
      </w:r>
      <w:r>
        <w:rPr>
          <w:rFonts w:eastAsia="Times New Roman" w:hint="eastAsia"/>
          <w:sz w:val="20"/>
          <w:szCs w:val="20"/>
        </w:rPr>
        <w:t xml:space="preserve">&lt;T16 R1&gt; case for </w:t>
      </w:r>
      <w:r>
        <w:rPr>
          <w:rFonts w:eastAsia="Times New Roman" w:hint="eastAsia"/>
          <w:b/>
          <w:bCs/>
          <w:sz w:val="20"/>
          <w:szCs w:val="20"/>
        </w:rPr>
        <w:t xml:space="preserve">DL Tx </w:t>
      </w:r>
      <w:r>
        <w:rPr>
          <w:rFonts w:eastAsia="Times New Roman" w:hint="eastAsia"/>
          <w:b/>
          <w:bCs/>
          <w:sz w:val="20"/>
          <w:szCs w:val="20"/>
        </w:rPr>
        <w:t>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2</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1-3-9: </w:t>
      </w:r>
      <w:r>
        <w:rPr>
          <w:rFonts w:eastAsia="Times New Roman" w:hint="eastAsia"/>
          <w:sz w:val="20"/>
          <w:szCs w:val="20"/>
        </w:rPr>
        <w:t xml:space="preserve">&lt;T16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w:t>
      </w:r>
      <w:r>
        <w:rPr>
          <w:rFonts w:eastAsia="Times New Roman" w:hint="eastAsia"/>
          <w:sz w:val="20"/>
          <w:szCs w:val="20"/>
          <w:lang w:val="en-GB"/>
        </w:rPr>
        <w:t>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3</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1-3-10: </w:t>
      </w:r>
      <w:r>
        <w:rPr>
          <w:rFonts w:eastAsia="Times New Roman" w:hint="eastAsia"/>
          <w:sz w:val="20"/>
          <w:szCs w:val="20"/>
        </w:rPr>
        <w:t xml:space="preserve">&lt;T8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w:t>
      </w:r>
      <w:r>
        <w:rPr>
          <w:rFonts w:hint="eastAsia"/>
          <w:sz w:val="20"/>
          <w:szCs w:val="20"/>
        </w:rPr>
        <w:t xml:space="preserve">ng with </w:t>
      </w:r>
      <w:r>
        <w:rPr>
          <w:rFonts w:hint="eastAsia"/>
          <w:b/>
          <w:bCs/>
          <w:sz w:val="20"/>
          <w:szCs w:val="20"/>
        </w:rPr>
        <w:t>Set B pattern 4</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1-3-11: </w:t>
      </w:r>
      <w:r>
        <w:rPr>
          <w:rFonts w:eastAsia="Times New Roman" w:hint="eastAsia"/>
          <w:sz w:val="20"/>
          <w:szCs w:val="20"/>
        </w:rPr>
        <w:t xml:space="preserve">&lt;T8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5</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jc w:val="both"/>
        <w:rPr>
          <w:b/>
          <w:sz w:val="20"/>
          <w:szCs w:val="20"/>
        </w:rPr>
      </w:pPr>
      <w:r>
        <w:rPr>
          <w:rFonts w:eastAsia="Times New Roman" w:hint="eastAsia"/>
          <w:b/>
          <w:bCs/>
          <w:sz w:val="20"/>
          <w:szCs w:val="20"/>
        </w:rPr>
        <w:t xml:space="preserve">Case 1-3-12: </w:t>
      </w:r>
      <w:r>
        <w:rPr>
          <w:rFonts w:eastAsia="Times New Roman" w:hint="eastAsia"/>
          <w:sz w:val="20"/>
          <w:szCs w:val="20"/>
        </w:rPr>
        <w:t xml:space="preserve">&lt;T8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6</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w:t>
      </w:r>
      <w:r>
        <w:rPr>
          <w:rFonts w:eastAsia="Times New Roman" w:hint="eastAsia"/>
          <w:sz w:val="20"/>
          <w:szCs w:val="20"/>
          <w:lang w:val="en-GB"/>
        </w:rPr>
        <w:t xml:space="preserve">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w:t>
      </w:r>
    </w:p>
    <w:p w:rsidR="002A653F" w:rsidRDefault="00532369">
      <w:pPr>
        <w:widowControl w:val="0"/>
        <w:snapToGrid w:val="0"/>
        <w:spacing w:beforeLines="30" w:before="72" w:afterLines="30" w:after="72" w:line="288" w:lineRule="auto"/>
        <w:jc w:val="center"/>
        <w:rPr>
          <w:sz w:val="21"/>
          <w:szCs w:val="21"/>
        </w:rPr>
      </w:pPr>
      <w:r>
        <w:rPr>
          <w:rFonts w:hint="eastAsia"/>
          <w:sz w:val="20"/>
          <w:szCs w:val="20"/>
        </w:rPr>
        <w:object w:dxaOrig="6704" w:dyaOrig="1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35pt;height:93.2pt" o:ole="">
            <v:imagedata r:id="rId11" o:title=""/>
            <o:lock v:ext="edit" aspectratio="f"/>
          </v:shape>
          <o:OLEObject Type="Embed" ProgID="Visio.Drawing.15" ShapeID="_x0000_i1025" DrawAspect="Content" ObjectID="_1738174958" r:id="rId12"/>
        </w:object>
      </w:r>
    </w:p>
    <w:p w:rsidR="002A653F" w:rsidRDefault="00532369">
      <w:pPr>
        <w:widowControl w:val="0"/>
        <w:snapToGrid w:val="0"/>
        <w:spacing w:beforeLines="30" w:before="72" w:afterLines="30" w:after="72" w:line="288" w:lineRule="auto"/>
        <w:jc w:val="center"/>
        <w:rPr>
          <w:sz w:val="21"/>
          <w:szCs w:val="21"/>
        </w:rPr>
      </w:pPr>
      <w:r>
        <w:rPr>
          <w:rFonts w:hint="eastAsia"/>
          <w:sz w:val="21"/>
          <w:szCs w:val="21"/>
        </w:rPr>
        <w:object w:dxaOrig="6704" w:dyaOrig="1867">
          <v:shape id="_x0000_i1026" type="#_x0000_t75" style="width:335.35pt;height:93.2pt" o:ole="">
            <v:imagedata r:id="rId13" o:title=""/>
            <o:lock v:ext="edit" aspectratio="f"/>
          </v:shape>
          <o:OLEObject Type="Embed" ProgID="Visio.Drawing.15" ShapeID="_x0000_i1026" DrawAspect="Content" ObjectID="_1738174959" r:id="rId14"/>
        </w:object>
      </w:r>
    </w:p>
    <w:p w:rsidR="002A653F" w:rsidRDefault="00532369">
      <w:pPr>
        <w:widowControl w:val="0"/>
        <w:snapToGrid w:val="0"/>
        <w:spacing w:beforeLines="30" w:before="72" w:afterLines="30" w:after="72" w:line="288" w:lineRule="auto"/>
        <w:jc w:val="center"/>
        <w:rPr>
          <w:sz w:val="21"/>
          <w:szCs w:val="21"/>
        </w:rPr>
      </w:pPr>
      <w:r>
        <w:rPr>
          <w:rFonts w:hint="eastAsia"/>
          <w:sz w:val="21"/>
          <w:szCs w:val="21"/>
        </w:rPr>
        <w:object w:dxaOrig="6704" w:dyaOrig="1870">
          <v:shape id="_x0000_i1027" type="#_x0000_t75" style="width:335.35pt;height:93.55pt" o:ole="">
            <v:imagedata r:id="rId15" o:title=""/>
            <o:lock v:ext="edit" aspectratio="f"/>
          </v:shape>
          <o:OLEObject Type="Embed" ProgID="Visio.Drawing.15" ShapeID="_x0000_i1027" DrawAspect="Content" ObjectID="_1738174960" r:id="rId16"/>
        </w:object>
      </w:r>
    </w:p>
    <w:p w:rsidR="002A653F" w:rsidRDefault="002A653F">
      <w:pPr>
        <w:widowControl w:val="0"/>
        <w:snapToGrid w:val="0"/>
        <w:spacing w:beforeLines="30" w:before="72" w:afterLines="30" w:after="72" w:line="288" w:lineRule="auto"/>
        <w:jc w:val="center"/>
        <w:rPr>
          <w:sz w:val="21"/>
          <w:szCs w:val="21"/>
        </w:rPr>
      </w:pPr>
    </w:p>
    <w:p w:rsidR="002A653F" w:rsidRDefault="00532369">
      <w:pPr>
        <w:widowControl w:val="0"/>
        <w:snapToGrid w:val="0"/>
        <w:spacing w:beforeLines="30" w:before="72" w:afterLines="30" w:after="72" w:line="288" w:lineRule="auto"/>
        <w:jc w:val="center"/>
        <w:rPr>
          <w:sz w:val="21"/>
          <w:szCs w:val="21"/>
        </w:rPr>
      </w:pPr>
      <w:r>
        <w:rPr>
          <w:rFonts w:hint="eastAsia"/>
          <w:sz w:val="21"/>
          <w:szCs w:val="21"/>
        </w:rPr>
        <w:object w:dxaOrig="6704" w:dyaOrig="1862">
          <v:shape id="_x0000_i1028" type="#_x0000_t75" style="width:335.35pt;height:93.2pt" o:ole="">
            <v:imagedata r:id="rId17" o:title=""/>
            <o:lock v:ext="edit" aspectratio="f"/>
          </v:shape>
          <o:OLEObject Type="Embed" ProgID="Visio.Drawing.15" ShapeID="_x0000_i1028" DrawAspect="Content" ObjectID="_1738174961" r:id="rId18"/>
        </w:object>
      </w:r>
    </w:p>
    <w:p w:rsidR="002A653F" w:rsidRDefault="00532369">
      <w:pPr>
        <w:jc w:val="center"/>
      </w:pPr>
      <w:r>
        <w:rPr>
          <w:rFonts w:hint="eastAsia"/>
          <w:sz w:val="21"/>
          <w:szCs w:val="21"/>
        </w:rPr>
        <w:object w:dxaOrig="6704" w:dyaOrig="1867">
          <v:shape id="_x0000_i1029" type="#_x0000_t75" style="width:335.35pt;height:93.2pt" o:ole="">
            <v:imagedata r:id="rId19" o:title=""/>
            <o:lock v:ext="edit" aspectratio="f"/>
          </v:shape>
          <o:OLEObject Type="Embed" ProgID="Visio.Drawing.15" ShapeID="_x0000_i1029" DrawAspect="Content" ObjectID="_1738174962" r:id="rId20"/>
        </w:object>
      </w:r>
    </w:p>
    <w:p w:rsidR="002A653F" w:rsidRDefault="00532369">
      <w:pPr>
        <w:jc w:val="center"/>
      </w:pPr>
      <w:r>
        <w:rPr>
          <w:rFonts w:hint="eastAsia"/>
          <w:sz w:val="21"/>
          <w:szCs w:val="21"/>
        </w:rPr>
        <w:object w:dxaOrig="6704" w:dyaOrig="1870">
          <v:shape id="_x0000_i1030" type="#_x0000_t75" style="width:335.35pt;height:93.55pt" o:ole="">
            <v:imagedata r:id="rId21" o:title=""/>
            <o:lock v:ext="edit" aspectratio="f"/>
          </v:shape>
          <o:OLEObject Type="Embed" ProgID="Visio.Drawing.15" ShapeID="_x0000_i1030" DrawAspect="Content" ObjectID="_1738174963" r:id="rId22"/>
        </w:object>
      </w:r>
    </w:p>
    <w:p w:rsidR="002A653F" w:rsidRDefault="00532369">
      <w:pPr>
        <w:snapToGrid w:val="0"/>
        <w:spacing w:beforeLines="30" w:before="72" w:afterLines="30" w:after="72" w:line="288" w:lineRule="auto"/>
        <w:jc w:val="center"/>
        <w:rPr>
          <w:sz w:val="20"/>
          <w:szCs w:val="20"/>
        </w:rPr>
      </w:pPr>
      <w:r>
        <w:rPr>
          <w:rFonts w:eastAsia="Times New Roman" w:hint="eastAsia"/>
          <w:sz w:val="20"/>
          <w:szCs w:val="20"/>
          <w:lang w:val="en-GB"/>
        </w:rPr>
        <w:t xml:space="preserve">Figure </w:t>
      </w:r>
      <w:r>
        <w:rPr>
          <w:rFonts w:hint="eastAsia"/>
          <w:sz w:val="20"/>
          <w:szCs w:val="20"/>
        </w:rPr>
        <w:t>3</w:t>
      </w:r>
      <w:r>
        <w:rPr>
          <w:rFonts w:eastAsia="Times New Roman" w:hint="eastAsia"/>
          <w:sz w:val="20"/>
          <w:szCs w:val="20"/>
          <w:lang w:val="en-GB"/>
        </w:rPr>
        <w:t>-</w:t>
      </w:r>
      <w:r>
        <w:rPr>
          <w:rFonts w:hint="eastAsia"/>
          <w:sz w:val="20"/>
          <w:szCs w:val="20"/>
        </w:rPr>
        <w:t>2</w:t>
      </w:r>
      <w:r>
        <w:rPr>
          <w:rFonts w:eastAsia="Times New Roman" w:hint="eastAsia"/>
          <w:sz w:val="20"/>
          <w:szCs w:val="20"/>
          <w:lang w:val="en-GB"/>
        </w:rPr>
        <w:t xml:space="preserve">. Illustration of </w:t>
      </w:r>
      <w:r>
        <w:rPr>
          <w:rFonts w:hint="eastAsia"/>
          <w:sz w:val="20"/>
          <w:szCs w:val="20"/>
        </w:rPr>
        <w:t xml:space="preserve">different Set B </w:t>
      </w:r>
      <w:r>
        <w:rPr>
          <w:rFonts w:hint="eastAsia"/>
          <w:sz w:val="20"/>
          <w:szCs w:val="20"/>
        </w:rPr>
        <w:t>patterns</w:t>
      </w:r>
      <w:r>
        <w:rPr>
          <w:rFonts w:eastAsia="Times New Roman" w:hint="eastAsia"/>
          <w:sz w:val="20"/>
          <w:szCs w:val="20"/>
          <w:lang w:val="en-GB"/>
        </w:rPr>
        <w:t>.</w:t>
      </w:r>
    </w:p>
    <w:p w:rsidR="002A653F" w:rsidRDefault="00532369">
      <w:pPr>
        <w:snapToGrid w:val="0"/>
        <w:spacing w:beforeLines="30" w:before="72" w:afterLines="30" w:after="72" w:line="288" w:lineRule="auto"/>
        <w:jc w:val="both"/>
        <w:rPr>
          <w:sz w:val="20"/>
          <w:szCs w:val="20"/>
        </w:rPr>
      </w:pPr>
      <w:r>
        <w:rPr>
          <w:rFonts w:hint="eastAsia"/>
          <w:sz w:val="20"/>
          <w:szCs w:val="20"/>
        </w:rPr>
        <w:t xml:space="preserve">The simulation results are provided in </w:t>
      </w: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5 \* ROMAN \* MERGEFORMAT </w:instrText>
      </w:r>
      <w:r>
        <w:rPr>
          <w:rFonts w:eastAsia="Times New Roman" w:hint="eastAsia"/>
          <w:sz w:val="20"/>
          <w:szCs w:val="20"/>
        </w:rPr>
        <w:fldChar w:fldCharType="separate"/>
      </w:r>
      <w:r>
        <w:rPr>
          <w:rFonts w:eastAsia="Times New Roman" w:hint="eastAsia"/>
          <w:sz w:val="20"/>
          <w:szCs w:val="20"/>
        </w:rPr>
        <w:t>V</w:t>
      </w:r>
      <w:r>
        <w:rPr>
          <w:rFonts w:eastAsia="Times New Roman" w:hint="eastAsia"/>
          <w:sz w:val="20"/>
          <w:szCs w:val="20"/>
        </w:rPr>
        <w:fldChar w:fldCharType="end"/>
      </w:r>
      <w:r>
        <w:rPr>
          <w:rFonts w:hint="eastAsia"/>
          <w:sz w:val="20"/>
          <w:szCs w:val="20"/>
        </w:rPr>
        <w:t>. As observed, for Tx-Rx beam pair prediction and DL Tx beam prediction, similar beam prediction performance can be achieved with different Set B patterns in a same sampling rate. In addition, a sufficient high performance of DL Tx beam prediction can also</w:t>
      </w:r>
      <w:r>
        <w:rPr>
          <w:rFonts w:hint="eastAsia"/>
          <w:sz w:val="20"/>
          <w:szCs w:val="20"/>
        </w:rPr>
        <w:t xml:space="preserve"> be achieved with Set B patterns 4/5/6 in a sampling rate of 12.5%, where the beam prediction accuracy for Top-5 beams is above 97%. </w:t>
      </w:r>
    </w:p>
    <w:p w:rsidR="002A653F" w:rsidRDefault="00532369">
      <w:pPr>
        <w:snapToGrid w:val="0"/>
        <w:spacing w:beforeLines="30" w:before="72" w:afterLines="30" w:after="72" w:line="288" w:lineRule="auto"/>
        <w:jc w:val="center"/>
        <w:rPr>
          <w:sz w:val="20"/>
          <w:szCs w:val="20"/>
        </w:rPr>
      </w:pP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5 \* ROMAN \* MERGEFORMAT </w:instrText>
      </w:r>
      <w:r>
        <w:rPr>
          <w:rFonts w:eastAsia="Times New Roman" w:hint="eastAsia"/>
          <w:sz w:val="20"/>
          <w:szCs w:val="20"/>
        </w:rPr>
        <w:fldChar w:fldCharType="separate"/>
      </w:r>
      <w:r>
        <w:rPr>
          <w:rFonts w:eastAsia="Times New Roman" w:hint="eastAsia"/>
          <w:sz w:val="20"/>
          <w:szCs w:val="20"/>
        </w:rPr>
        <w:t>V</w:t>
      </w:r>
      <w:r>
        <w:rPr>
          <w:rFonts w:eastAsia="Times New Roman" w:hint="eastAsia"/>
          <w:sz w:val="20"/>
          <w:szCs w:val="20"/>
        </w:rPr>
        <w:fldChar w:fldCharType="end"/>
      </w:r>
      <w:r>
        <w:rPr>
          <w:rFonts w:eastAsia="Times New Roman" w:hint="eastAsia"/>
          <w:sz w:val="20"/>
          <w:szCs w:val="20"/>
        </w:rPr>
        <w:t>. Simulation results for different Set B patterns</w:t>
      </w:r>
    </w:p>
    <w:tbl>
      <w:tblPr>
        <w:tblStyle w:val="af7"/>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159"/>
        <w:gridCol w:w="1188"/>
        <w:gridCol w:w="1176"/>
        <w:gridCol w:w="1115"/>
        <w:gridCol w:w="1112"/>
        <w:gridCol w:w="1021"/>
      </w:tblGrid>
      <w:tr w:rsidR="002A653F">
        <w:trPr>
          <w:trHeight w:val="340"/>
          <w:jc w:val="center"/>
        </w:trPr>
        <w:tc>
          <w:tcPr>
            <w:tcW w:w="755"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Cases</w:t>
            </w:r>
          </w:p>
        </w:tc>
        <w:tc>
          <w:tcPr>
            <w:tcW w:w="726"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Non-AI/AI</w:t>
            </w:r>
          </w:p>
        </w:tc>
        <w:tc>
          <w:tcPr>
            <w:tcW w:w="744" w:type="pct"/>
            <w:tcBorders>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Average L1-RSRP </w:t>
            </w:r>
            <w:r>
              <w:rPr>
                <w:sz w:val="20"/>
                <w:szCs w:val="20"/>
              </w:rPr>
              <w:t>difference of Top-1 predicted beam</w:t>
            </w:r>
          </w:p>
        </w:tc>
        <w:tc>
          <w:tcPr>
            <w:tcW w:w="737"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699"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97"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for Top-5 beams</w:t>
            </w:r>
          </w:p>
        </w:tc>
        <w:tc>
          <w:tcPr>
            <w:tcW w:w="638" w:type="pct"/>
            <w:tcBorders>
              <w:lef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Predicted L1-RSRP difference</w:t>
            </w:r>
          </w:p>
        </w:tc>
      </w:tr>
      <w:tr w:rsidR="002A653F">
        <w:trPr>
          <w:trHeight w:val="340"/>
          <w:jc w:val="center"/>
        </w:trPr>
        <w:tc>
          <w:tcPr>
            <w:tcW w:w="755" w:type="pct"/>
            <w:vMerge w:val="restar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Case 1-3-1</w:t>
            </w:r>
          </w:p>
        </w:tc>
        <w:tc>
          <w:tcPr>
            <w:tcW w:w="726"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Non-AI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2.028        44.04 %        25.43 % </w:t>
            </w:r>
            <w:r>
              <w:rPr>
                <w:sz w:val="20"/>
                <w:szCs w:val="20"/>
              </w:rPr>
              <w:t xml:space="preserve">       25.43 %        2.044</w:t>
            </w:r>
          </w:p>
        </w:tc>
      </w:tr>
      <w:tr w:rsidR="002A653F">
        <w:trPr>
          <w:trHeight w:val="340"/>
          <w:jc w:val="center"/>
        </w:trPr>
        <w:tc>
          <w:tcPr>
            <w:tcW w:w="755"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0.105        97.09 %        83.83 %        98.72 %        0.261</w:t>
            </w:r>
          </w:p>
        </w:tc>
      </w:tr>
      <w:tr w:rsidR="002A653F">
        <w:trPr>
          <w:trHeight w:val="340"/>
          <w:jc w:val="center"/>
        </w:trPr>
        <w:tc>
          <w:tcPr>
            <w:tcW w:w="755"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sz w:val="20"/>
                <w:szCs w:val="20"/>
              </w:rPr>
              <w:t>Case 1-3-2</w:t>
            </w: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0.937        63.43 %        39.09 %        39.09 %        0.970</w:t>
            </w:r>
          </w:p>
        </w:tc>
      </w:tr>
      <w:tr w:rsidR="002A653F">
        <w:trPr>
          <w:trHeight w:val="340"/>
          <w:jc w:val="center"/>
        </w:trPr>
        <w:tc>
          <w:tcPr>
            <w:tcW w:w="755"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0.131        96.88 %        82.15 %        98.67 %        0.249</w:t>
            </w:r>
          </w:p>
        </w:tc>
      </w:tr>
      <w:tr w:rsidR="002A653F">
        <w:trPr>
          <w:trHeight w:val="340"/>
          <w:jc w:val="center"/>
        </w:trPr>
        <w:tc>
          <w:tcPr>
            <w:tcW w:w="755"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sz w:val="20"/>
                <w:szCs w:val="20"/>
              </w:rPr>
              <w:t xml:space="preserve">Case </w:t>
            </w:r>
            <w:r>
              <w:rPr>
                <w:sz w:val="20"/>
                <w:szCs w:val="20"/>
              </w:rPr>
              <w:t>1-3-3</w:t>
            </w: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1.737        44.36 %        25.47 %        25.47 %        1.745</w:t>
            </w:r>
          </w:p>
        </w:tc>
      </w:tr>
      <w:tr w:rsidR="002A653F">
        <w:trPr>
          <w:trHeight w:val="340"/>
          <w:jc w:val="center"/>
        </w:trPr>
        <w:tc>
          <w:tcPr>
            <w:tcW w:w="755"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0.087        97.77 %        85.66 %        99.10 %        0.225</w:t>
            </w:r>
          </w:p>
        </w:tc>
      </w:tr>
      <w:tr w:rsidR="002A653F">
        <w:trPr>
          <w:trHeight w:val="340"/>
          <w:jc w:val="center"/>
        </w:trPr>
        <w:tc>
          <w:tcPr>
            <w:tcW w:w="755"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sz w:val="20"/>
                <w:szCs w:val="20"/>
              </w:rPr>
              <w:t>Case 1-3-4</w:t>
            </w: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2.924        32.21 %        18.55 %        18.55 %        2.926</w:t>
            </w:r>
          </w:p>
        </w:tc>
      </w:tr>
      <w:tr w:rsidR="002A653F">
        <w:trPr>
          <w:trHeight w:val="340"/>
          <w:jc w:val="center"/>
        </w:trPr>
        <w:tc>
          <w:tcPr>
            <w:tcW w:w="755"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0.764        81.77 %  </w:t>
            </w:r>
            <w:r>
              <w:rPr>
                <w:sz w:val="20"/>
                <w:szCs w:val="20"/>
              </w:rPr>
              <w:t xml:space="preserve">      61.49 %        91.45 %        0.700</w:t>
            </w:r>
          </w:p>
        </w:tc>
      </w:tr>
      <w:tr w:rsidR="002A653F">
        <w:trPr>
          <w:trHeight w:val="340"/>
          <w:jc w:val="center"/>
        </w:trPr>
        <w:tc>
          <w:tcPr>
            <w:tcW w:w="755"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sz w:val="20"/>
                <w:szCs w:val="20"/>
              </w:rPr>
              <w:lastRenderedPageBreak/>
              <w:t>Case 1-3-5</w:t>
            </w: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2.781        33.60 %        19.62 %        19.62 %        2.770</w:t>
            </w:r>
          </w:p>
        </w:tc>
      </w:tr>
      <w:tr w:rsidR="002A653F">
        <w:trPr>
          <w:trHeight w:val="340"/>
          <w:jc w:val="center"/>
        </w:trPr>
        <w:tc>
          <w:tcPr>
            <w:tcW w:w="755"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0.795        80.48 %        59.68 %        90.76 %        0.707</w:t>
            </w:r>
          </w:p>
        </w:tc>
      </w:tr>
      <w:tr w:rsidR="002A653F">
        <w:trPr>
          <w:trHeight w:val="340"/>
          <w:jc w:val="center"/>
        </w:trPr>
        <w:tc>
          <w:tcPr>
            <w:tcW w:w="755" w:type="pct"/>
            <w:vMerge w:val="restart"/>
            <w:vAlign w:val="center"/>
          </w:tcPr>
          <w:p w:rsidR="002A653F" w:rsidRDefault="00532369">
            <w:pPr>
              <w:widowControl w:val="0"/>
              <w:snapToGrid w:val="0"/>
              <w:spacing w:beforeLines="30" w:before="72" w:afterLines="30" w:after="72" w:line="288" w:lineRule="auto"/>
              <w:contextualSpacing/>
              <w:jc w:val="center"/>
              <w:rPr>
                <w:bCs/>
                <w:kern w:val="2"/>
                <w:sz w:val="20"/>
                <w:szCs w:val="20"/>
                <w:lang w:eastAsia="en-US"/>
              </w:rPr>
            </w:pPr>
            <w:r>
              <w:rPr>
                <w:sz w:val="20"/>
                <w:szCs w:val="20"/>
              </w:rPr>
              <w:t>Case 1-3-6</w:t>
            </w: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5.384         14.55 %         6.42 %       </w:t>
            </w:r>
            <w:r>
              <w:rPr>
                <w:sz w:val="20"/>
                <w:szCs w:val="20"/>
              </w:rPr>
              <w:t xml:space="preserve">  6.42 %         5.409</w:t>
            </w:r>
          </w:p>
        </w:tc>
      </w:tr>
      <w:tr w:rsidR="002A653F">
        <w:trPr>
          <w:trHeight w:val="340"/>
          <w:jc w:val="center"/>
        </w:trPr>
        <w:tc>
          <w:tcPr>
            <w:tcW w:w="755"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0.825        79.75 %        60.67 %        90.90 %        0.725</w:t>
            </w:r>
          </w:p>
        </w:tc>
      </w:tr>
      <w:tr w:rsidR="002A653F">
        <w:trPr>
          <w:trHeight w:val="340"/>
          <w:jc w:val="center"/>
        </w:trPr>
        <w:tc>
          <w:tcPr>
            <w:tcW w:w="755"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sz w:val="20"/>
                <w:szCs w:val="20"/>
              </w:rPr>
              <w:t>Case 1-3-7</w:t>
            </w: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2.350        41.24 %        25.96 %        25.96 %        2.364</w:t>
            </w:r>
          </w:p>
        </w:tc>
      </w:tr>
      <w:tr w:rsidR="002A653F">
        <w:trPr>
          <w:trHeight w:val="340"/>
          <w:jc w:val="center"/>
        </w:trPr>
        <w:tc>
          <w:tcPr>
            <w:tcW w:w="755"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0.057        98.93 %        91.66 %        99.81 %        0.149</w:t>
            </w:r>
          </w:p>
        </w:tc>
      </w:tr>
      <w:tr w:rsidR="002A653F">
        <w:trPr>
          <w:trHeight w:val="340"/>
          <w:jc w:val="center"/>
        </w:trPr>
        <w:tc>
          <w:tcPr>
            <w:tcW w:w="755"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sz w:val="20"/>
                <w:szCs w:val="20"/>
              </w:rPr>
              <w:t>Case 1-3-8</w:t>
            </w: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0.996        61.70 %        39.96 %        39.96 %        1.014</w:t>
            </w:r>
          </w:p>
        </w:tc>
      </w:tr>
      <w:tr w:rsidR="002A653F">
        <w:trPr>
          <w:trHeight w:val="340"/>
          <w:jc w:val="center"/>
        </w:trPr>
        <w:tc>
          <w:tcPr>
            <w:tcW w:w="755"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0.071        98.59 %        86.78 %        99.64 %        0.161</w:t>
            </w:r>
          </w:p>
        </w:tc>
      </w:tr>
      <w:tr w:rsidR="002A653F">
        <w:trPr>
          <w:trHeight w:val="340"/>
          <w:jc w:val="center"/>
        </w:trPr>
        <w:tc>
          <w:tcPr>
            <w:tcW w:w="755"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sz w:val="20"/>
                <w:szCs w:val="20"/>
              </w:rPr>
              <w:t>Case 1-3-9</w:t>
            </w: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2.052        40.55 %        24.82 %        24.82 %        2.049</w:t>
            </w:r>
          </w:p>
        </w:tc>
      </w:tr>
      <w:tr w:rsidR="002A653F">
        <w:trPr>
          <w:trHeight w:val="340"/>
          <w:jc w:val="center"/>
        </w:trPr>
        <w:tc>
          <w:tcPr>
            <w:tcW w:w="755"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0.057        98.61 %        </w:t>
            </w:r>
            <w:r>
              <w:rPr>
                <w:sz w:val="20"/>
                <w:szCs w:val="20"/>
              </w:rPr>
              <w:t>89.70 %        99.73 %        0.160</w:t>
            </w:r>
          </w:p>
        </w:tc>
      </w:tr>
      <w:tr w:rsidR="002A653F">
        <w:trPr>
          <w:trHeight w:val="340"/>
          <w:jc w:val="center"/>
        </w:trPr>
        <w:tc>
          <w:tcPr>
            <w:tcW w:w="755"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sz w:val="20"/>
                <w:szCs w:val="20"/>
              </w:rPr>
              <w:t>Case 1-3-10</w:t>
            </w: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3.444        29.75 %        19.20 %        19.20 %        3.456</w:t>
            </w:r>
          </w:p>
        </w:tc>
      </w:tr>
      <w:tr w:rsidR="002A653F">
        <w:trPr>
          <w:trHeight w:val="340"/>
          <w:jc w:val="center"/>
        </w:trPr>
        <w:tc>
          <w:tcPr>
            <w:tcW w:w="755"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0.511        89.90 %        73.79 %        97.47 %        0.411</w:t>
            </w:r>
          </w:p>
        </w:tc>
      </w:tr>
      <w:tr w:rsidR="002A653F">
        <w:trPr>
          <w:trHeight w:val="340"/>
          <w:jc w:val="center"/>
        </w:trPr>
        <w:tc>
          <w:tcPr>
            <w:tcW w:w="755"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sz w:val="20"/>
                <w:szCs w:val="20"/>
              </w:rPr>
              <w:t>Case 1-3-11</w:t>
            </w: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3.199        31.56 %        19.81 %        </w:t>
            </w:r>
            <w:r>
              <w:rPr>
                <w:sz w:val="20"/>
                <w:szCs w:val="20"/>
              </w:rPr>
              <w:t>19.81 %        3.169</w:t>
            </w:r>
          </w:p>
        </w:tc>
      </w:tr>
      <w:tr w:rsidR="002A653F">
        <w:trPr>
          <w:trHeight w:val="340"/>
          <w:jc w:val="center"/>
        </w:trPr>
        <w:tc>
          <w:tcPr>
            <w:tcW w:w="755"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0.492        90.11 %        74.08 %        97.58 %        0.420</w:t>
            </w:r>
          </w:p>
        </w:tc>
      </w:tr>
      <w:tr w:rsidR="002A653F">
        <w:trPr>
          <w:trHeight w:val="340"/>
          <w:jc w:val="center"/>
        </w:trPr>
        <w:tc>
          <w:tcPr>
            <w:tcW w:w="755" w:type="pct"/>
            <w:vMerge w:val="restart"/>
            <w:vAlign w:val="center"/>
          </w:tcPr>
          <w:p w:rsidR="002A653F" w:rsidRDefault="00532369">
            <w:pPr>
              <w:widowControl w:val="0"/>
              <w:snapToGrid w:val="0"/>
              <w:spacing w:beforeLines="30" w:before="72" w:afterLines="30" w:after="72" w:line="288" w:lineRule="auto"/>
              <w:contextualSpacing/>
              <w:jc w:val="center"/>
              <w:rPr>
                <w:bCs/>
                <w:kern w:val="2"/>
                <w:sz w:val="20"/>
                <w:szCs w:val="20"/>
                <w:lang w:eastAsia="en-US"/>
              </w:rPr>
            </w:pPr>
            <w:r>
              <w:rPr>
                <w:sz w:val="20"/>
                <w:szCs w:val="20"/>
              </w:rPr>
              <w:t>Case 1-3-12</w:t>
            </w: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5.988         11.75 %         6.51 %         6.51 %         6.022</w:t>
            </w:r>
          </w:p>
        </w:tc>
      </w:tr>
      <w:tr w:rsidR="002A653F">
        <w:trPr>
          <w:trHeight w:val="340"/>
          <w:jc w:val="center"/>
        </w:trPr>
        <w:tc>
          <w:tcPr>
            <w:tcW w:w="755"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0.496        87.70 %        72.29 %        98.17 %        0.500</w:t>
            </w:r>
          </w:p>
        </w:tc>
      </w:tr>
    </w:tbl>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Observations 4：</w:t>
      </w:r>
      <w:r>
        <w:rPr>
          <w:rFonts w:eastAsia="Times New Roman" w:hint="eastAsia"/>
          <w:i/>
          <w:iCs/>
          <w:sz w:val="20"/>
          <w:szCs w:val="20"/>
        </w:rPr>
        <w:t>F</w:t>
      </w:r>
      <w:r>
        <w:rPr>
          <w:rFonts w:hint="eastAsia"/>
          <w:i/>
          <w:iCs/>
          <w:sz w:val="20"/>
          <w:szCs w:val="20"/>
        </w:rPr>
        <w:t>or Tx-Rx beam pair prediction and DL Tx beam prediction, similar beam prediction performance is achieved with different Set B patterns in the same sampling rate.</w:t>
      </w:r>
    </w:p>
    <w:p w:rsidR="002A653F" w:rsidRDefault="00532369">
      <w:pPr>
        <w:snapToGrid w:val="0"/>
        <w:spacing w:beforeLines="30" w:before="72" w:afterLines="30" w:after="72" w:line="288" w:lineRule="auto"/>
        <w:jc w:val="both"/>
        <w:rPr>
          <w:sz w:val="20"/>
          <w:szCs w:val="20"/>
        </w:rPr>
      </w:pPr>
      <w:r>
        <w:rPr>
          <w:rFonts w:eastAsia="Times New Roman" w:hint="eastAsia"/>
          <w:b/>
          <w:bCs/>
          <w:i/>
          <w:iCs/>
          <w:sz w:val="20"/>
          <w:szCs w:val="20"/>
        </w:rPr>
        <w:t>Observations 5：</w:t>
      </w:r>
      <w:r>
        <w:rPr>
          <w:rFonts w:eastAsia="Times New Roman" w:hint="eastAsia"/>
          <w:i/>
          <w:iCs/>
          <w:sz w:val="20"/>
          <w:szCs w:val="20"/>
        </w:rPr>
        <w:t xml:space="preserve">For DL Tx beam prediction, a sufficient high performance is achieved with Set B patterns 4/5/6 in a sampling rate of 12.5%, where the beam prediction accuracy for Top-5 beams is above 97%. </w:t>
      </w:r>
    </w:p>
    <w:p w:rsidR="002A653F" w:rsidRDefault="00532369">
      <w:pPr>
        <w:widowControl w:val="0"/>
        <w:numPr>
          <w:ilvl w:val="0"/>
          <w:numId w:val="11"/>
        </w:numPr>
        <w:snapToGrid w:val="0"/>
        <w:spacing w:beforeLines="30" w:before="72" w:afterLines="30" w:after="72" w:line="288" w:lineRule="auto"/>
        <w:rPr>
          <w:bCs/>
          <w:sz w:val="21"/>
          <w:szCs w:val="21"/>
        </w:rPr>
      </w:pPr>
      <w:r>
        <w:rPr>
          <w:rFonts w:hint="eastAsia"/>
          <w:b/>
          <w:sz w:val="21"/>
          <w:szCs w:val="21"/>
        </w:rPr>
        <w:t>Set B is changed among a set of beams (pairs) for measurement (Set</w:t>
      </w:r>
      <w:r>
        <w:rPr>
          <w:rFonts w:hint="eastAsia"/>
          <w:b/>
          <w:sz w:val="21"/>
          <w:szCs w:val="21"/>
        </w:rPr>
        <w:t xml:space="preserve"> C) </w:t>
      </w:r>
    </w:p>
    <w:p w:rsidR="002A653F" w:rsidRDefault="00532369">
      <w:pPr>
        <w:snapToGrid w:val="0"/>
        <w:spacing w:beforeLines="30" w:before="72" w:afterLines="30" w:after="72" w:line="288" w:lineRule="auto"/>
        <w:jc w:val="both"/>
        <w:rPr>
          <w:sz w:val="20"/>
          <w:szCs w:val="20"/>
        </w:rPr>
      </w:pPr>
      <w:r>
        <w:rPr>
          <w:rFonts w:hint="eastAsia"/>
          <w:sz w:val="20"/>
          <w:szCs w:val="20"/>
        </w:rPr>
        <w:t xml:space="preserve">To reduce the overhead of UE feeding back beam measurements, evaluation of Set B changed among a set </w:t>
      </w:r>
      <w:proofErr w:type="gramStart"/>
      <w:r>
        <w:rPr>
          <w:rFonts w:hint="eastAsia"/>
          <w:sz w:val="20"/>
          <w:szCs w:val="20"/>
        </w:rPr>
        <w:t>of  beam</w:t>
      </w:r>
      <w:proofErr w:type="gramEnd"/>
      <w:r>
        <w:rPr>
          <w:rFonts w:hint="eastAsia"/>
          <w:sz w:val="20"/>
          <w:szCs w:val="20"/>
        </w:rPr>
        <w:t xml:space="preserve"> for measurement (i.e., Set C) is considered in this section. For instance, as shown in Figure 3-3, Set C is used for measurement and Set B is</w:t>
      </w:r>
      <w:r>
        <w:rPr>
          <w:rFonts w:hint="eastAsia"/>
          <w:sz w:val="20"/>
          <w:szCs w:val="20"/>
        </w:rPr>
        <w:t xml:space="preserve"> used for model input, which consists of Top-4 beams with highest L1-RSRPs optimally selected from Set C of beams. </w:t>
      </w:r>
    </w:p>
    <w:p w:rsidR="002A653F" w:rsidRDefault="00532369">
      <w:pPr>
        <w:snapToGrid w:val="0"/>
        <w:spacing w:beforeLines="30" w:before="72" w:afterLines="30" w:after="72" w:line="288" w:lineRule="auto"/>
        <w:jc w:val="both"/>
        <w:rPr>
          <w:sz w:val="20"/>
          <w:szCs w:val="20"/>
        </w:rPr>
      </w:pPr>
      <w:r>
        <w:rPr>
          <w:rFonts w:hint="eastAsia"/>
          <w:sz w:val="20"/>
          <w:szCs w:val="20"/>
        </w:rPr>
        <w:t>To evaluate the performance of Set B changed among Set C, 6 six cases are considered as follows.</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1-3-1: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w:t>
      </w:r>
      <w:r>
        <w:rPr>
          <w:rFonts w:eastAsia="Times New Roman" w:hint="eastAsia"/>
          <w:b/>
          <w:bCs/>
          <w:sz w:val="20"/>
          <w:szCs w:val="20"/>
        </w:rPr>
        <w:t xml:space="preserve"> 4</w:t>
      </w:r>
      <w:r>
        <w:rPr>
          <w:rFonts w:eastAsia="Times New Roman" w:hint="eastAsia"/>
          <w:sz w:val="20"/>
          <w:szCs w:val="20"/>
        </w:rPr>
        <w:t xml:space="preserve"> L1-RSRPs from 128 beam pair measurements are used as AI model inputs, where the 128 beam pair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w:t>
      </w:r>
      <w:r>
        <w:rPr>
          <w:rFonts w:hint="eastAsia"/>
          <w:sz w:val="20"/>
          <w:szCs w:val="20"/>
        </w:rPr>
        <w:t xml:space="preserve"> Set B pattern 1 and</w:t>
      </w:r>
      <w:r>
        <w:rPr>
          <w:rFonts w:hint="eastAsia"/>
          <w:sz w:val="20"/>
          <w:szCs w:val="20"/>
        </w:rPr>
        <w:t xml:space="preserve"> all 8</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1-3-2: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8</w:t>
      </w:r>
      <w:r>
        <w:rPr>
          <w:rFonts w:eastAsia="Times New Roman" w:hint="eastAsia"/>
          <w:sz w:val="20"/>
          <w:szCs w:val="20"/>
        </w:rPr>
        <w:t xml:space="preserve"> L1-RSRPs from 128 beam pair measurements are used as AI model inputs, where the 128 beam pair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w:t>
      </w:r>
      <w:r>
        <w:rPr>
          <w:rFonts w:hint="eastAsia"/>
          <w:sz w:val="20"/>
          <w:szCs w:val="20"/>
        </w:rPr>
        <w:t xml:space="preserve"> Set B </w:t>
      </w:r>
      <w:r>
        <w:rPr>
          <w:rFonts w:hint="eastAsia"/>
          <w:sz w:val="20"/>
          <w:szCs w:val="20"/>
        </w:rPr>
        <w:t>pattern 1 and</w:t>
      </w:r>
      <w:r>
        <w:rPr>
          <w:rFonts w:hint="eastAsia"/>
          <w:sz w:val="20"/>
          <w:szCs w:val="20"/>
        </w:rPr>
        <w:t xml:space="preserve"> all 8</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1-3-3: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16</w:t>
      </w:r>
      <w:r>
        <w:rPr>
          <w:rFonts w:eastAsia="Times New Roman" w:hint="eastAsia"/>
          <w:sz w:val="20"/>
          <w:szCs w:val="20"/>
        </w:rPr>
        <w:t xml:space="preserve"> L1-RSRPs from 128 beam pair measurements are used as AI model inputs, where the 128 beam pair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w:t>
      </w:r>
      <w:r>
        <w:rPr>
          <w:rFonts w:eastAsia="Times New Roman" w:hint="eastAsia"/>
          <w:sz w:val="20"/>
          <w:szCs w:val="20"/>
          <w:lang w:val="en-GB"/>
        </w:rPr>
        <w:t>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sz w:val="20"/>
          <w:szCs w:val="20"/>
        </w:rPr>
        <w:t>Set B pattern 1 and</w:t>
      </w:r>
      <w:r>
        <w:rPr>
          <w:rFonts w:hint="eastAsia"/>
          <w:sz w:val="20"/>
          <w:szCs w:val="20"/>
        </w:rPr>
        <w:t xml:space="preserve"> all 8</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1-3-4: DL Tx beam</w:t>
      </w:r>
      <w:r>
        <w:rPr>
          <w:rFonts w:eastAsia="Times New Roman"/>
          <w:b/>
          <w:bCs/>
          <w:sz w:val="20"/>
          <w:szCs w:val="20"/>
        </w:rPr>
        <w:t xml:space="preserve">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4</w:t>
      </w:r>
      <w:r>
        <w:rPr>
          <w:rFonts w:eastAsia="Times New Roman" w:hint="eastAsia"/>
          <w:sz w:val="20"/>
          <w:szCs w:val="20"/>
        </w:rPr>
        <w:t xml:space="preserve"> L1-RSRPs </w:t>
      </w:r>
      <w:bookmarkStart w:id="10" w:name="OLE_LINK15"/>
      <w:r>
        <w:rPr>
          <w:rFonts w:eastAsia="Times New Roman" w:hint="eastAsia"/>
          <w:sz w:val="20"/>
          <w:szCs w:val="20"/>
        </w:rPr>
        <w:t xml:space="preserve">from 16 Tx beam measurements are used as AI model inputs, where the 16 beam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w:t>
      </w:r>
      <w:r>
        <w:rPr>
          <w:rFonts w:hint="eastAsia"/>
          <w:sz w:val="20"/>
          <w:szCs w:val="20"/>
        </w:rPr>
        <w:t xml:space="preserve"> Set B pattern 1 and</w:t>
      </w:r>
      <w:r>
        <w:rPr>
          <w:rFonts w:hint="eastAsia"/>
          <w:sz w:val="20"/>
          <w:szCs w:val="20"/>
        </w:rPr>
        <w:t xml:space="preserve"> 1 optimal Rx beam </w:t>
      </w:r>
      <w:r>
        <w:rPr>
          <w:rFonts w:eastAsia="Times New Roman" w:hint="eastAsia"/>
          <w:sz w:val="20"/>
          <w:szCs w:val="20"/>
          <w:lang w:val="en-GB"/>
        </w:rPr>
        <w:t>in the UE</w:t>
      </w:r>
      <w:bookmarkEnd w:id="10"/>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lastRenderedPageBreak/>
        <w:t>Case 1-3-5: DL Tx beam</w:t>
      </w:r>
      <w:r>
        <w:rPr>
          <w:rFonts w:eastAsia="Times New Roman"/>
          <w:b/>
          <w:bCs/>
          <w:sz w:val="20"/>
          <w:szCs w:val="20"/>
        </w:rPr>
        <w:t xml:space="preserve">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8</w:t>
      </w:r>
      <w:r>
        <w:rPr>
          <w:rFonts w:eastAsia="Times New Roman" w:hint="eastAsia"/>
          <w:sz w:val="20"/>
          <w:szCs w:val="20"/>
        </w:rPr>
        <w:t xml:space="preserve"> L1-RSRPs from 16 Tx beam measurements are used as AI model inputs, where the 16 beam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w:t>
      </w:r>
      <w:r>
        <w:rPr>
          <w:rFonts w:hint="eastAsia"/>
          <w:sz w:val="20"/>
          <w:szCs w:val="20"/>
        </w:rPr>
        <w:t xml:space="preserve"> Set B pattern 1 and</w:t>
      </w:r>
      <w:r>
        <w:rPr>
          <w:rFonts w:hint="eastAsia"/>
          <w:sz w:val="20"/>
          <w:szCs w:val="20"/>
        </w:rPr>
        <w:t xml:space="preserve"> 1 optimal Rx beam </w:t>
      </w:r>
      <w:r>
        <w:rPr>
          <w:rFonts w:eastAsia="Times New Roman" w:hint="eastAsia"/>
          <w:sz w:val="20"/>
          <w:szCs w:val="20"/>
          <w:lang w:val="en-GB"/>
        </w:rPr>
        <w:t>in the UE</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1-3-6</w:t>
      </w:r>
      <w:r>
        <w:rPr>
          <w:rFonts w:eastAsia="Times New Roman" w:hint="eastAsia"/>
          <w:b/>
          <w:bCs/>
          <w:sz w:val="20"/>
          <w:szCs w:val="20"/>
        </w:rPr>
        <w:t>: DL Tx beam</w:t>
      </w:r>
      <w:r>
        <w:rPr>
          <w:rFonts w:eastAsia="Times New Roman"/>
          <w:b/>
          <w:bCs/>
          <w:sz w:val="20"/>
          <w:szCs w:val="20"/>
        </w:rPr>
        <w:t xml:space="preserve">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16</w:t>
      </w:r>
      <w:r>
        <w:rPr>
          <w:rFonts w:eastAsia="Times New Roman" w:hint="eastAsia"/>
          <w:sz w:val="20"/>
          <w:szCs w:val="20"/>
        </w:rPr>
        <w:t xml:space="preserve"> L1-RSRPs from 16 Tx beam measurements are used as AI model inputs, where the 16 beam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w:t>
      </w:r>
      <w:r>
        <w:rPr>
          <w:rFonts w:hint="eastAsia"/>
          <w:sz w:val="20"/>
          <w:szCs w:val="20"/>
        </w:rPr>
        <w:t xml:space="preserve"> Set B pattern 1 and</w:t>
      </w:r>
      <w:r>
        <w:rPr>
          <w:rFonts w:hint="eastAsia"/>
          <w:sz w:val="20"/>
          <w:szCs w:val="20"/>
        </w:rPr>
        <w:t xml:space="preserve"> 1 optimal</w:t>
      </w:r>
      <w:r>
        <w:rPr>
          <w:rFonts w:hint="eastAsia"/>
          <w:sz w:val="20"/>
          <w:szCs w:val="20"/>
        </w:rPr>
        <w:t xml:space="preserve"> Rx beam </w:t>
      </w:r>
      <w:r>
        <w:rPr>
          <w:rFonts w:eastAsia="Times New Roman" w:hint="eastAsia"/>
          <w:sz w:val="20"/>
          <w:szCs w:val="20"/>
          <w:lang w:val="en-GB"/>
        </w:rPr>
        <w:t>in the UE</w:t>
      </w:r>
      <w:r>
        <w:rPr>
          <w:rFonts w:hint="eastAsia"/>
          <w:sz w:val="20"/>
          <w:szCs w:val="20"/>
        </w:rPr>
        <w:t xml:space="preserve">. </w:t>
      </w:r>
    </w:p>
    <w:p w:rsidR="002A653F" w:rsidRDefault="002A653F">
      <w:pPr>
        <w:widowControl w:val="0"/>
        <w:snapToGrid w:val="0"/>
        <w:spacing w:beforeLines="30" w:before="72" w:afterLines="30" w:after="72" w:line="288" w:lineRule="auto"/>
        <w:rPr>
          <w:bCs/>
          <w:sz w:val="21"/>
          <w:szCs w:val="21"/>
        </w:rPr>
      </w:pPr>
    </w:p>
    <w:p w:rsidR="002A653F" w:rsidRDefault="00532369">
      <w:pPr>
        <w:widowControl w:val="0"/>
        <w:snapToGrid w:val="0"/>
        <w:spacing w:beforeLines="30" w:before="72" w:afterLines="30" w:after="72" w:line="288" w:lineRule="auto"/>
        <w:jc w:val="center"/>
        <w:rPr>
          <w:bCs/>
          <w:sz w:val="21"/>
          <w:szCs w:val="21"/>
        </w:rPr>
      </w:pPr>
      <w:r>
        <w:rPr>
          <w:rFonts w:ascii="Arial" w:hAnsi="Arial" w:cs="Arial" w:hint="eastAsia"/>
          <w:color w:val="333333"/>
          <w:sz w:val="21"/>
          <w:szCs w:val="21"/>
          <w:shd w:val="clear" w:color="auto" w:fill="FFFFFF"/>
        </w:rPr>
        <w:object w:dxaOrig="6879" w:dyaOrig="4507">
          <v:shape id="_x0000_i1031" type="#_x0000_t75" style="width:343.85pt;height:225.25pt" o:ole="">
            <v:imagedata r:id="rId23" o:title=""/>
            <o:lock v:ext="edit" aspectratio="f"/>
          </v:shape>
          <o:OLEObject Type="Embed" ProgID="Visio.Drawing.15" ShapeID="_x0000_i1031" DrawAspect="Content" ObjectID="_1738174964" r:id="rId24"/>
        </w:object>
      </w:r>
    </w:p>
    <w:p w:rsidR="002A653F" w:rsidRDefault="00532369">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Pr>
          <w:rFonts w:eastAsia="Times New Roman" w:hint="eastAsia"/>
          <w:sz w:val="20"/>
          <w:szCs w:val="20"/>
          <w:lang w:val="en-GB"/>
        </w:rPr>
        <w:t>3</w:t>
      </w:r>
      <w:r>
        <w:rPr>
          <w:rFonts w:eastAsia="Times New Roman" w:hint="eastAsia"/>
          <w:sz w:val="20"/>
          <w:szCs w:val="20"/>
          <w:lang w:val="en-GB"/>
        </w:rPr>
        <w:t>-</w:t>
      </w:r>
      <w:r>
        <w:rPr>
          <w:rFonts w:eastAsia="Times New Roman" w:hint="eastAsia"/>
          <w:sz w:val="20"/>
          <w:szCs w:val="20"/>
          <w:lang w:val="en-GB"/>
        </w:rPr>
        <w:t>3</w:t>
      </w:r>
      <w:r>
        <w:rPr>
          <w:rFonts w:eastAsia="Times New Roman" w:hint="eastAsia"/>
          <w:sz w:val="20"/>
          <w:szCs w:val="20"/>
          <w:lang w:val="en-GB"/>
        </w:rPr>
        <w:t xml:space="preserve">. Illustration of </w:t>
      </w:r>
      <w:r>
        <w:rPr>
          <w:rFonts w:eastAsia="Times New Roman" w:hint="eastAsia"/>
          <w:sz w:val="20"/>
          <w:szCs w:val="20"/>
          <w:lang w:val="en-GB"/>
        </w:rPr>
        <w:t>selection from Set C pattern to Set B pattern</w:t>
      </w:r>
      <w:r>
        <w:rPr>
          <w:rFonts w:eastAsia="Times New Roman" w:hint="eastAsia"/>
          <w:sz w:val="20"/>
          <w:szCs w:val="20"/>
          <w:lang w:val="en-GB"/>
        </w:rPr>
        <w:t>.</w:t>
      </w:r>
    </w:p>
    <w:p w:rsidR="002A653F" w:rsidRDefault="00532369">
      <w:pPr>
        <w:snapToGrid w:val="0"/>
        <w:spacing w:beforeLines="30" w:before="72" w:afterLines="30" w:after="72" w:line="288" w:lineRule="auto"/>
        <w:jc w:val="both"/>
        <w:rPr>
          <w:sz w:val="20"/>
          <w:szCs w:val="20"/>
        </w:rPr>
      </w:pPr>
      <w:r>
        <w:rPr>
          <w:rFonts w:hint="eastAsia"/>
          <w:sz w:val="20"/>
          <w:szCs w:val="20"/>
        </w:rPr>
        <w:t xml:space="preserve">The simulation results are provided in </w:t>
      </w: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6 \* ROMAN \* MERGEFORMAT </w:instrText>
      </w:r>
      <w:r>
        <w:rPr>
          <w:rFonts w:eastAsia="Times New Roman" w:hint="eastAsia"/>
          <w:sz w:val="20"/>
          <w:szCs w:val="20"/>
        </w:rPr>
        <w:fldChar w:fldCharType="separate"/>
      </w:r>
      <w:r>
        <w:rPr>
          <w:rFonts w:eastAsia="Times New Roman" w:hint="eastAsia"/>
          <w:sz w:val="20"/>
          <w:szCs w:val="20"/>
        </w:rPr>
        <w:t>VI</w:t>
      </w:r>
      <w:r>
        <w:rPr>
          <w:rFonts w:eastAsia="Times New Roman" w:hint="eastAsia"/>
          <w:sz w:val="20"/>
          <w:szCs w:val="20"/>
        </w:rPr>
        <w:fldChar w:fldCharType="end"/>
      </w:r>
      <w:r>
        <w:rPr>
          <w:rFonts w:hint="eastAsia"/>
          <w:sz w:val="20"/>
          <w:szCs w:val="20"/>
        </w:rPr>
        <w:t>. For DL Tx beam prediction, marginal performance loss is observed when the AI model inputs are Top 8 L1-RSRPs or Top 4 L1-RSRPs of all 16 Tx beam measurements. For Tx-Rx beam pair prediction, significant performance loss is observed when the AI model inpu</w:t>
      </w:r>
      <w:r>
        <w:rPr>
          <w:rFonts w:hint="eastAsia"/>
          <w:sz w:val="20"/>
          <w:szCs w:val="20"/>
        </w:rPr>
        <w:t xml:space="preserve">ts are Top 8 L1-RSRPs or Top 4 L1-RSRPs of all 128 beam pair measurements. </w:t>
      </w:r>
      <w:r>
        <w:rPr>
          <w:rFonts w:eastAsia="Times New Roman" w:hint="eastAsia"/>
          <w:sz w:val="20"/>
          <w:szCs w:val="20"/>
        </w:rPr>
        <w:t xml:space="preserve">As can be concluded from the simulation results, to </w:t>
      </w:r>
      <w:r>
        <w:rPr>
          <w:rFonts w:hint="eastAsia"/>
          <w:sz w:val="20"/>
          <w:szCs w:val="20"/>
        </w:rPr>
        <w:t xml:space="preserve">reduce the overhead of UE feeding back beam measurement </w:t>
      </w:r>
      <w:r>
        <w:rPr>
          <w:rFonts w:hint="eastAsia"/>
          <w:sz w:val="20"/>
          <w:szCs w:val="20"/>
        </w:rPr>
        <w:t xml:space="preserve">for DL Tx beam prediction, </w:t>
      </w:r>
      <w:r>
        <w:rPr>
          <w:rFonts w:hint="eastAsia"/>
          <w:sz w:val="20"/>
          <w:szCs w:val="20"/>
        </w:rPr>
        <w:t xml:space="preserve">it is better to only report </w:t>
      </w:r>
      <w:proofErr w:type="gramStart"/>
      <w:r>
        <w:rPr>
          <w:rFonts w:hint="eastAsia"/>
          <w:sz w:val="20"/>
          <w:szCs w:val="20"/>
        </w:rPr>
        <w:t>partial  beams</w:t>
      </w:r>
      <w:proofErr w:type="gramEnd"/>
      <w:r>
        <w:rPr>
          <w:rFonts w:hint="eastAsia"/>
          <w:sz w:val="20"/>
          <w:szCs w:val="20"/>
        </w:rPr>
        <w:t xml:space="preserve"> fro</w:t>
      </w:r>
      <w:r>
        <w:rPr>
          <w:rFonts w:hint="eastAsia"/>
          <w:sz w:val="20"/>
          <w:szCs w:val="20"/>
        </w:rPr>
        <w:t xml:space="preserve">m a set of beams for measurement for a NW-side model. </w:t>
      </w:r>
    </w:p>
    <w:p w:rsidR="002A653F" w:rsidRDefault="00532369">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eastAsia="Times New Roman" w:hint="eastAsia"/>
          <w:sz w:val="20"/>
          <w:szCs w:val="20"/>
          <w:lang w:val="en-GB"/>
        </w:rPr>
        <w:fldChar w:fldCharType="begin"/>
      </w:r>
      <w:r>
        <w:rPr>
          <w:rFonts w:eastAsia="Times New Roman" w:hint="eastAsia"/>
          <w:sz w:val="20"/>
          <w:szCs w:val="20"/>
          <w:lang w:val="en-GB"/>
        </w:rPr>
        <w:instrText xml:space="preserve"> = 6 \* ROMAN \* MERGEFORMAT </w:instrText>
      </w:r>
      <w:r>
        <w:rPr>
          <w:rFonts w:eastAsia="Times New Roman" w:hint="eastAsia"/>
          <w:sz w:val="20"/>
          <w:szCs w:val="20"/>
          <w:lang w:val="en-GB"/>
        </w:rPr>
        <w:fldChar w:fldCharType="separate"/>
      </w:r>
      <w:r>
        <w:rPr>
          <w:rFonts w:eastAsia="Times New Roman" w:hint="eastAsia"/>
          <w:sz w:val="20"/>
          <w:szCs w:val="20"/>
          <w:lang w:val="en-GB"/>
        </w:rPr>
        <w:t>VI</w:t>
      </w:r>
      <w:r>
        <w:rPr>
          <w:rFonts w:eastAsia="Times New Roman" w:hint="eastAsia"/>
          <w:sz w:val="20"/>
          <w:szCs w:val="20"/>
          <w:lang w:val="en-GB"/>
        </w:rPr>
        <w:fldChar w:fldCharType="end"/>
      </w:r>
      <w:r>
        <w:rPr>
          <w:rFonts w:eastAsia="Times New Roman" w:hint="eastAsia"/>
          <w:sz w:val="20"/>
          <w:szCs w:val="20"/>
          <w:lang w:val="en-GB"/>
        </w:rPr>
        <w:t>. Simulation results for different Top N Set B patterns</w:t>
      </w:r>
    </w:p>
    <w:tbl>
      <w:tblPr>
        <w:tblStyle w:val="af7"/>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090"/>
        <w:gridCol w:w="1244"/>
        <w:gridCol w:w="1177"/>
        <w:gridCol w:w="1101"/>
        <w:gridCol w:w="1082"/>
        <w:gridCol w:w="1006"/>
      </w:tblGrid>
      <w:tr w:rsidR="002A653F">
        <w:trPr>
          <w:trHeight w:val="340"/>
          <w:jc w:val="center"/>
        </w:trPr>
        <w:tc>
          <w:tcPr>
            <w:tcW w:w="702"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Cases</w:t>
            </w:r>
          </w:p>
        </w:tc>
        <w:tc>
          <w:tcPr>
            <w:tcW w:w="699"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Non-AI/AI</w:t>
            </w:r>
          </w:p>
        </w:tc>
        <w:tc>
          <w:tcPr>
            <w:tcW w:w="798" w:type="pct"/>
            <w:tcBorders>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55"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Beam prediction accuracy with 1dB </w:t>
            </w:r>
            <w:r>
              <w:rPr>
                <w:sz w:val="20"/>
                <w:szCs w:val="20"/>
              </w:rPr>
              <w:t>margin for Top-1 beam</w:t>
            </w:r>
          </w:p>
        </w:tc>
        <w:tc>
          <w:tcPr>
            <w:tcW w:w="706"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94"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for Top-5 beams</w:t>
            </w:r>
          </w:p>
        </w:tc>
        <w:tc>
          <w:tcPr>
            <w:tcW w:w="643" w:type="pct"/>
            <w:tcBorders>
              <w:lef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Predicted L1-RSRP difference</w:t>
            </w:r>
          </w:p>
        </w:tc>
      </w:tr>
      <w:tr w:rsidR="002A653F">
        <w:trPr>
          <w:trHeight w:val="340"/>
          <w:jc w:val="center"/>
        </w:trPr>
        <w:tc>
          <w:tcPr>
            <w:tcW w:w="702" w:type="pct"/>
            <w:vMerge w:val="restar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Case 1-3-1</w:t>
            </w:r>
          </w:p>
        </w:tc>
        <w:tc>
          <w:tcPr>
            <w:tcW w:w="699"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Non-AI</w:t>
            </w:r>
          </w:p>
        </w:tc>
        <w:tc>
          <w:tcPr>
            <w:tcW w:w="359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2.064        42.51 %        24.84 %        24.84 %        2.045</w:t>
            </w:r>
          </w:p>
        </w:tc>
      </w:tr>
      <w:tr w:rsidR="002A653F">
        <w:trPr>
          <w:trHeight w:val="340"/>
          <w:jc w:val="center"/>
        </w:trPr>
        <w:tc>
          <w:tcPr>
            <w:tcW w:w="702"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699"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AI</w:t>
            </w:r>
          </w:p>
        </w:tc>
        <w:tc>
          <w:tcPr>
            <w:tcW w:w="359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0.856        79.85 %        58.90 % </w:t>
            </w:r>
            <w:r>
              <w:rPr>
                <w:sz w:val="20"/>
                <w:szCs w:val="20"/>
              </w:rPr>
              <w:t xml:space="preserve">       87.77 %        0.682</w:t>
            </w:r>
          </w:p>
        </w:tc>
      </w:tr>
      <w:tr w:rsidR="002A653F">
        <w:trPr>
          <w:trHeight w:val="340"/>
          <w:jc w:val="center"/>
        </w:trPr>
        <w:tc>
          <w:tcPr>
            <w:tcW w:w="702"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sz w:val="20"/>
                <w:szCs w:val="20"/>
              </w:rPr>
              <w:t>Case 1-3-2</w:t>
            </w:r>
          </w:p>
        </w:tc>
        <w:tc>
          <w:tcPr>
            <w:tcW w:w="69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1.940        43.66 %        24.70 %        24.70 %        1.965</w:t>
            </w:r>
          </w:p>
        </w:tc>
      </w:tr>
      <w:tr w:rsidR="002A653F">
        <w:trPr>
          <w:trHeight w:val="340"/>
          <w:jc w:val="center"/>
        </w:trPr>
        <w:tc>
          <w:tcPr>
            <w:tcW w:w="702"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69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0.496        86.13 %        66.29 %        92.21 %        0.554</w:t>
            </w:r>
          </w:p>
        </w:tc>
      </w:tr>
      <w:tr w:rsidR="002A653F">
        <w:trPr>
          <w:trHeight w:val="340"/>
          <w:jc w:val="center"/>
        </w:trPr>
        <w:tc>
          <w:tcPr>
            <w:tcW w:w="702"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sz w:val="20"/>
                <w:szCs w:val="20"/>
              </w:rPr>
              <w:t>Case 1-3-3</w:t>
            </w:r>
          </w:p>
        </w:tc>
        <w:tc>
          <w:tcPr>
            <w:tcW w:w="69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2.062        42.76 %        25.05 %        25.05 %       </w:t>
            </w:r>
            <w:r>
              <w:rPr>
                <w:sz w:val="20"/>
                <w:szCs w:val="20"/>
              </w:rPr>
              <w:t xml:space="preserve"> 2.077</w:t>
            </w:r>
          </w:p>
        </w:tc>
      </w:tr>
      <w:tr w:rsidR="002A653F">
        <w:trPr>
          <w:trHeight w:val="340"/>
          <w:jc w:val="center"/>
        </w:trPr>
        <w:tc>
          <w:tcPr>
            <w:tcW w:w="702"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69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0.223        93.47 %        76.38 %        96.65 %        0.358</w:t>
            </w:r>
          </w:p>
        </w:tc>
      </w:tr>
      <w:tr w:rsidR="002A653F">
        <w:trPr>
          <w:trHeight w:val="340"/>
          <w:jc w:val="center"/>
        </w:trPr>
        <w:tc>
          <w:tcPr>
            <w:tcW w:w="702"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sz w:val="20"/>
                <w:szCs w:val="20"/>
              </w:rPr>
              <w:t>Case 1-3-4</w:t>
            </w:r>
          </w:p>
        </w:tc>
        <w:tc>
          <w:tcPr>
            <w:tcW w:w="69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2.346        40.69 %        24.55 %        25.28 %        2.353</w:t>
            </w:r>
          </w:p>
        </w:tc>
      </w:tr>
      <w:tr w:rsidR="002A653F">
        <w:trPr>
          <w:trHeight w:val="340"/>
          <w:jc w:val="center"/>
        </w:trPr>
        <w:tc>
          <w:tcPr>
            <w:tcW w:w="702"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69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0.157        96.15 %        83.18 %        99.03 %        0.228</w:t>
            </w:r>
          </w:p>
        </w:tc>
      </w:tr>
      <w:tr w:rsidR="002A653F">
        <w:trPr>
          <w:trHeight w:val="340"/>
          <w:jc w:val="center"/>
        </w:trPr>
        <w:tc>
          <w:tcPr>
            <w:tcW w:w="702"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sz w:val="20"/>
                <w:szCs w:val="20"/>
              </w:rPr>
              <w:t>Case 1-3-5</w:t>
            </w:r>
          </w:p>
        </w:tc>
        <w:tc>
          <w:tcPr>
            <w:tcW w:w="69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2.407    </w:t>
            </w:r>
            <w:r>
              <w:rPr>
                <w:sz w:val="20"/>
                <w:szCs w:val="20"/>
              </w:rPr>
              <w:t xml:space="preserve">    40.34 %        25.28 %        25.28 %        2.423</w:t>
            </w:r>
          </w:p>
        </w:tc>
      </w:tr>
      <w:tr w:rsidR="002A653F">
        <w:trPr>
          <w:trHeight w:val="340"/>
          <w:jc w:val="center"/>
        </w:trPr>
        <w:tc>
          <w:tcPr>
            <w:tcW w:w="702"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69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0.072        98.48 %        90.61 %        99.56 %        0.157</w:t>
            </w:r>
          </w:p>
        </w:tc>
      </w:tr>
      <w:tr w:rsidR="002A653F">
        <w:trPr>
          <w:trHeight w:val="340"/>
          <w:jc w:val="center"/>
        </w:trPr>
        <w:tc>
          <w:tcPr>
            <w:tcW w:w="702"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lang w:eastAsia="en-US"/>
              </w:rPr>
            </w:pPr>
            <w:r>
              <w:rPr>
                <w:sz w:val="20"/>
                <w:szCs w:val="20"/>
              </w:rPr>
              <w:t>Case 1-3-6</w:t>
            </w:r>
          </w:p>
        </w:tc>
        <w:tc>
          <w:tcPr>
            <w:tcW w:w="69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2.381        40.29 %        24.29 %        24.29 %        2.370</w:t>
            </w:r>
          </w:p>
        </w:tc>
      </w:tr>
      <w:tr w:rsidR="002A653F">
        <w:trPr>
          <w:trHeight w:val="340"/>
          <w:jc w:val="center"/>
        </w:trPr>
        <w:tc>
          <w:tcPr>
            <w:tcW w:w="702"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69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0.044        99.18 %        91.52 %        </w:t>
            </w:r>
            <w:r>
              <w:rPr>
                <w:sz w:val="20"/>
                <w:szCs w:val="20"/>
              </w:rPr>
              <w:t>99.79 %        0.138</w:t>
            </w:r>
          </w:p>
        </w:tc>
      </w:tr>
    </w:tbl>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Observations 6：</w:t>
      </w:r>
      <w:r>
        <w:rPr>
          <w:rFonts w:eastAsia="Times New Roman" w:hint="eastAsia"/>
          <w:i/>
          <w:iCs/>
          <w:sz w:val="20"/>
          <w:szCs w:val="20"/>
        </w:rPr>
        <w:t>For DL Tx beam prediction, marginal performance loss is observed when the AI model inputs are Top 8 beams or Top 4 beams of all 16 beam measurements.</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Observations 7：</w:t>
      </w:r>
      <w:r>
        <w:rPr>
          <w:rFonts w:hint="eastAsia"/>
          <w:i/>
          <w:iCs/>
          <w:sz w:val="20"/>
          <w:szCs w:val="20"/>
        </w:rPr>
        <w:t>For Tx-Rx beam pair prediction, significant performanc</w:t>
      </w:r>
      <w:r>
        <w:rPr>
          <w:rFonts w:hint="eastAsia"/>
          <w:i/>
          <w:iCs/>
          <w:sz w:val="20"/>
          <w:szCs w:val="20"/>
        </w:rPr>
        <w:t xml:space="preserve">e loss is observed when the AI model inputs are Top 8 </w:t>
      </w:r>
      <w:r>
        <w:rPr>
          <w:rFonts w:eastAsia="Times New Roman" w:hint="eastAsia"/>
          <w:i/>
          <w:iCs/>
          <w:sz w:val="20"/>
          <w:szCs w:val="20"/>
        </w:rPr>
        <w:t>beams</w:t>
      </w:r>
      <w:r>
        <w:rPr>
          <w:rFonts w:hint="eastAsia"/>
          <w:i/>
          <w:iCs/>
          <w:sz w:val="20"/>
          <w:szCs w:val="20"/>
        </w:rPr>
        <w:t xml:space="preserve"> or Top 4 </w:t>
      </w:r>
      <w:r>
        <w:rPr>
          <w:rFonts w:eastAsia="Times New Roman" w:hint="eastAsia"/>
          <w:i/>
          <w:iCs/>
          <w:sz w:val="20"/>
          <w:szCs w:val="20"/>
        </w:rPr>
        <w:t>beams</w:t>
      </w:r>
      <w:r>
        <w:rPr>
          <w:rFonts w:hint="eastAsia"/>
          <w:i/>
          <w:iCs/>
          <w:sz w:val="20"/>
          <w:szCs w:val="20"/>
        </w:rPr>
        <w:t xml:space="preserve"> of all 128 beam pair measurements</w:t>
      </w:r>
      <w:r>
        <w:rPr>
          <w:rFonts w:eastAsia="Times New Roman" w:hint="eastAsia"/>
          <w:i/>
          <w:iCs/>
          <w:sz w:val="20"/>
          <w:szCs w:val="20"/>
        </w:rPr>
        <w:t xml:space="preserve">. </w:t>
      </w:r>
    </w:p>
    <w:p w:rsidR="002A653F" w:rsidRDefault="00532369">
      <w:pPr>
        <w:snapToGrid w:val="0"/>
        <w:spacing w:beforeLines="30" w:before="72" w:afterLines="30" w:after="72" w:line="288" w:lineRule="auto"/>
        <w:jc w:val="both"/>
        <w:rPr>
          <w:b/>
          <w:sz w:val="21"/>
          <w:szCs w:val="21"/>
        </w:rPr>
      </w:pPr>
      <w:r>
        <w:rPr>
          <w:rFonts w:eastAsia="Times New Roman" w:hint="eastAsia"/>
          <w:b/>
          <w:bCs/>
          <w:i/>
          <w:iCs/>
          <w:sz w:val="20"/>
          <w:szCs w:val="20"/>
        </w:rPr>
        <w:t xml:space="preserve">Proposal 7: </w:t>
      </w:r>
      <w:r>
        <w:rPr>
          <w:rFonts w:eastAsia="Times New Roman" w:hint="eastAsia"/>
          <w:i/>
          <w:iCs/>
          <w:sz w:val="20"/>
          <w:szCs w:val="20"/>
        </w:rPr>
        <w:t>T</w:t>
      </w:r>
      <w:r>
        <w:rPr>
          <w:rFonts w:eastAsia="Times New Roman" w:hint="eastAsia"/>
          <w:i/>
          <w:iCs/>
          <w:sz w:val="20"/>
          <w:szCs w:val="20"/>
        </w:rPr>
        <w:t xml:space="preserve">o </w:t>
      </w:r>
      <w:r>
        <w:rPr>
          <w:rFonts w:hint="eastAsia"/>
          <w:i/>
          <w:iCs/>
          <w:sz w:val="20"/>
          <w:szCs w:val="20"/>
        </w:rPr>
        <w:t xml:space="preserve">reduce the overhead of UE feeding back </w:t>
      </w:r>
      <w:r>
        <w:rPr>
          <w:rFonts w:eastAsia="Times New Roman" w:hint="eastAsia"/>
          <w:i/>
          <w:iCs/>
          <w:sz w:val="20"/>
          <w:szCs w:val="20"/>
        </w:rPr>
        <w:t>beam measurements</w:t>
      </w:r>
      <w:r>
        <w:rPr>
          <w:rFonts w:hint="eastAsia"/>
          <w:i/>
          <w:iCs/>
          <w:sz w:val="20"/>
          <w:szCs w:val="20"/>
        </w:rPr>
        <w:t xml:space="preserve"> </w:t>
      </w:r>
      <w:r>
        <w:rPr>
          <w:rFonts w:hint="eastAsia"/>
          <w:i/>
          <w:iCs/>
          <w:sz w:val="20"/>
          <w:szCs w:val="20"/>
        </w:rPr>
        <w:t>for DL Tx beam prediction in BM-Case 1</w:t>
      </w:r>
      <w:r>
        <w:rPr>
          <w:rFonts w:hint="eastAsia"/>
          <w:i/>
          <w:iCs/>
          <w:sz w:val="20"/>
          <w:szCs w:val="20"/>
        </w:rPr>
        <w:t xml:space="preserve">, it is better to only report partial beams from a set of beams for measurement for a NW-side model. </w:t>
      </w:r>
    </w:p>
    <w:p w:rsidR="002A653F" w:rsidRDefault="00532369">
      <w:pPr>
        <w:snapToGrid w:val="0"/>
        <w:spacing w:beforeLines="50" w:before="120" w:afterLines="50" w:after="120" w:line="288" w:lineRule="auto"/>
        <w:jc w:val="both"/>
        <w:outlineLvl w:val="1"/>
        <w:rPr>
          <w:b/>
          <w:sz w:val="24"/>
          <w:szCs w:val="24"/>
        </w:rPr>
      </w:pPr>
      <w:r>
        <w:rPr>
          <w:rFonts w:hint="eastAsia"/>
          <w:b/>
          <w:sz w:val="24"/>
          <w:szCs w:val="24"/>
        </w:rPr>
        <w:t>3.4 Evaluation for model generalization</w:t>
      </w:r>
    </w:p>
    <w:p w:rsidR="002A653F" w:rsidRDefault="00532369">
      <w:pPr>
        <w:snapToGrid w:val="0"/>
        <w:spacing w:beforeLines="30" w:before="72" w:afterLines="30" w:after="72" w:line="288" w:lineRule="auto"/>
        <w:jc w:val="both"/>
        <w:rPr>
          <w:rFonts w:eastAsia="Times New Roman"/>
          <w:sz w:val="20"/>
          <w:szCs w:val="20"/>
        </w:rPr>
      </w:pPr>
      <w:bookmarkStart w:id="11" w:name="OLE_LINK17"/>
      <w:r>
        <w:rPr>
          <w:rFonts w:eastAsia="Times New Roman" w:hint="eastAsia"/>
          <w:sz w:val="20"/>
          <w:szCs w:val="20"/>
        </w:rPr>
        <w:t>In RAN1#111, t</w:t>
      </w:r>
      <w:r>
        <w:rPr>
          <w:rFonts w:eastAsia="Times New Roman"/>
          <w:sz w:val="20"/>
          <w:szCs w:val="20"/>
        </w:rPr>
        <w:t xml:space="preserve">he following working assumption about generalization evaluation </w:t>
      </w:r>
      <w:r>
        <w:rPr>
          <w:rFonts w:eastAsia="Times New Roman" w:hint="eastAsia"/>
          <w:sz w:val="20"/>
          <w:szCs w:val="20"/>
        </w:rPr>
        <w:t xml:space="preserve">was </w:t>
      </w:r>
      <w:r>
        <w:rPr>
          <w:rFonts w:eastAsia="Times New Roman"/>
          <w:sz w:val="20"/>
          <w:szCs w:val="20"/>
        </w:rPr>
        <w:t>confirmed with fine tuning being</w:t>
      </w:r>
      <w:r>
        <w:rPr>
          <w:rFonts w:eastAsia="Times New Roman"/>
          <w:sz w:val="20"/>
          <w:szCs w:val="20"/>
        </w:rPr>
        <w:t xml:space="preserve"> optiona</w:t>
      </w:r>
      <w:r>
        <w:rPr>
          <w:rFonts w:eastAsia="Times New Roman" w:hint="eastAsia"/>
          <w:sz w:val="20"/>
          <w:szCs w:val="20"/>
        </w:rPr>
        <w:t>l</w:t>
      </w:r>
      <w:r>
        <w:rPr>
          <w:rFonts w:eastAsia="Times New Roman"/>
          <w:sz w:val="20"/>
          <w:szCs w:val="20"/>
        </w:rPr>
        <w:t>l</w:t>
      </w:r>
      <w:r>
        <w:rPr>
          <w:rFonts w:eastAsia="Times New Roman" w:hint="eastAsia"/>
          <w:sz w:val="20"/>
          <w:szCs w:val="20"/>
        </w:rPr>
        <w:t>y</w:t>
      </w:r>
      <w:r>
        <w:rPr>
          <w:rFonts w:eastAsia="Times New Roman"/>
          <w:sz w:val="20"/>
          <w:szCs w:val="20"/>
        </w:rPr>
        <w:t xml:space="preserve"> considered.</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2A653F">
        <w:trPr>
          <w:jc w:val="center"/>
        </w:trPr>
        <w:tc>
          <w:tcPr>
            <w:tcW w:w="8522" w:type="dxa"/>
          </w:tcPr>
          <w:p w:rsidR="002A653F" w:rsidRDefault="00532369">
            <w:pPr>
              <w:widowControl w:val="0"/>
              <w:snapToGrid w:val="0"/>
              <w:spacing w:beforeLines="30" w:before="72" w:afterLines="30" w:after="72" w:line="288" w:lineRule="auto"/>
              <w:rPr>
                <w:b/>
                <w:bCs/>
                <w:sz w:val="20"/>
                <w:szCs w:val="20"/>
                <w:u w:val="single"/>
              </w:rPr>
            </w:pPr>
            <w:r>
              <w:rPr>
                <w:b/>
                <w:bCs/>
                <w:sz w:val="20"/>
                <w:szCs w:val="20"/>
                <w:u w:val="single"/>
              </w:rPr>
              <w:t>Agreement</w:t>
            </w:r>
            <w:r>
              <w:rPr>
                <w:rFonts w:hint="eastAsia"/>
                <w:b/>
                <w:bCs/>
                <w:sz w:val="20"/>
                <w:szCs w:val="20"/>
                <w:u w:val="single"/>
              </w:rPr>
              <w:t>:</w:t>
            </w:r>
          </w:p>
          <w:p w:rsidR="002A653F" w:rsidRDefault="00532369">
            <w:pPr>
              <w:widowControl w:val="0"/>
              <w:snapToGrid w:val="0"/>
              <w:spacing w:beforeLines="30" w:before="72" w:afterLines="30" w:after="72" w:line="288" w:lineRule="auto"/>
              <w:rPr>
                <w:sz w:val="20"/>
                <w:szCs w:val="20"/>
              </w:rPr>
            </w:pPr>
            <w:r>
              <w:rPr>
                <w:sz w:val="20"/>
                <w:szCs w:val="20"/>
              </w:rPr>
              <w:t>The following cases are considered for verifying the generalization performance of an AI/ML model over various scenarios/configurations as a starting point:</w:t>
            </w:r>
          </w:p>
          <w:p w:rsidR="002A653F" w:rsidRDefault="00532369">
            <w:pPr>
              <w:pStyle w:val="aff1"/>
              <w:widowControl w:val="0"/>
              <w:numPr>
                <w:ilvl w:val="0"/>
                <w:numId w:val="12"/>
              </w:numPr>
              <w:autoSpaceDE w:val="0"/>
              <w:autoSpaceDN w:val="0"/>
              <w:adjustRightInd w:val="0"/>
              <w:snapToGrid w:val="0"/>
              <w:spacing w:beforeLines="30" w:before="72" w:afterLines="30" w:after="72" w:line="288" w:lineRule="auto"/>
              <w:ind w:left="402" w:firstLine="400"/>
              <w:rPr>
                <w:sz w:val="20"/>
                <w:szCs w:val="20"/>
              </w:rPr>
            </w:pPr>
            <w:r>
              <w:rPr>
                <w:sz w:val="20"/>
                <w:szCs w:val="20"/>
              </w:rPr>
              <w:t xml:space="preserve">Case 1: The AI/ML model is trained based on training dataset </w:t>
            </w:r>
            <w:r>
              <w:rPr>
                <w:sz w:val="20"/>
                <w:szCs w:val="20"/>
              </w:rPr>
              <w:t xml:space="preserve">from one </w:t>
            </w:r>
            <w:proofErr w:type="spellStart"/>
            <w:r>
              <w:rPr>
                <w:sz w:val="20"/>
                <w:szCs w:val="20"/>
              </w:rPr>
              <w:t>Scenario#A</w:t>
            </w:r>
            <w:proofErr w:type="spellEnd"/>
            <w:r>
              <w:rPr>
                <w:sz w:val="20"/>
                <w:szCs w:val="20"/>
              </w:rPr>
              <w:t>/</w:t>
            </w:r>
            <w:proofErr w:type="spellStart"/>
            <w:r>
              <w:rPr>
                <w:sz w:val="20"/>
                <w:szCs w:val="20"/>
              </w:rPr>
              <w:t>Configuration#A</w:t>
            </w:r>
            <w:proofErr w:type="spellEnd"/>
            <w:r>
              <w:rPr>
                <w:sz w:val="20"/>
                <w:szCs w:val="20"/>
              </w:rPr>
              <w:t xml:space="preserve">, and then the AI/ML model performs inference/test on a dataset from the same </w:t>
            </w:r>
            <w:proofErr w:type="spellStart"/>
            <w:r>
              <w:rPr>
                <w:sz w:val="20"/>
                <w:szCs w:val="20"/>
              </w:rPr>
              <w:t>Scenario#A</w:t>
            </w:r>
            <w:proofErr w:type="spellEnd"/>
            <w:r>
              <w:rPr>
                <w:sz w:val="20"/>
                <w:szCs w:val="20"/>
              </w:rPr>
              <w:t>/</w:t>
            </w:r>
            <w:proofErr w:type="spellStart"/>
            <w:r>
              <w:rPr>
                <w:sz w:val="20"/>
                <w:szCs w:val="20"/>
              </w:rPr>
              <w:t>Configuration#A</w:t>
            </w:r>
            <w:proofErr w:type="spellEnd"/>
          </w:p>
          <w:p w:rsidR="002A653F" w:rsidRDefault="00532369">
            <w:pPr>
              <w:pStyle w:val="aff1"/>
              <w:widowControl w:val="0"/>
              <w:numPr>
                <w:ilvl w:val="0"/>
                <w:numId w:val="12"/>
              </w:numPr>
              <w:autoSpaceDE w:val="0"/>
              <w:autoSpaceDN w:val="0"/>
              <w:adjustRightInd w:val="0"/>
              <w:snapToGrid w:val="0"/>
              <w:spacing w:beforeLines="30" w:before="72" w:afterLines="30" w:after="72" w:line="288" w:lineRule="auto"/>
              <w:ind w:left="402" w:firstLine="400"/>
              <w:rPr>
                <w:sz w:val="20"/>
                <w:szCs w:val="20"/>
              </w:rPr>
            </w:pPr>
            <w:r>
              <w:rPr>
                <w:sz w:val="20"/>
                <w:szCs w:val="20"/>
              </w:rPr>
              <w:t xml:space="preserve">Case 2: The AI/ML model is trained based on training dataset from one </w:t>
            </w:r>
            <w:proofErr w:type="spellStart"/>
            <w:r>
              <w:rPr>
                <w:sz w:val="20"/>
                <w:szCs w:val="20"/>
              </w:rPr>
              <w:t>Scenario#A</w:t>
            </w:r>
            <w:proofErr w:type="spellEnd"/>
            <w:r>
              <w:rPr>
                <w:sz w:val="20"/>
                <w:szCs w:val="20"/>
              </w:rPr>
              <w:t>/</w:t>
            </w:r>
            <w:proofErr w:type="spellStart"/>
            <w:r>
              <w:rPr>
                <w:sz w:val="20"/>
                <w:szCs w:val="20"/>
              </w:rPr>
              <w:t>Configuration#A</w:t>
            </w:r>
            <w:proofErr w:type="spellEnd"/>
            <w:r>
              <w:rPr>
                <w:sz w:val="20"/>
                <w:szCs w:val="20"/>
              </w:rPr>
              <w:t>, and then the AI/ML</w:t>
            </w:r>
            <w:r>
              <w:rPr>
                <w:sz w:val="20"/>
                <w:szCs w:val="20"/>
              </w:rPr>
              <w:t xml:space="preserve"> model performs inference/test on a different dataset than </w:t>
            </w:r>
            <w:proofErr w:type="spellStart"/>
            <w:r>
              <w:rPr>
                <w:sz w:val="20"/>
                <w:szCs w:val="20"/>
              </w:rPr>
              <w:t>Scenario#A</w:t>
            </w:r>
            <w:proofErr w:type="spellEnd"/>
            <w:r>
              <w:rPr>
                <w:sz w:val="20"/>
                <w:szCs w:val="20"/>
              </w:rPr>
              <w:t>/</w:t>
            </w:r>
            <w:proofErr w:type="spellStart"/>
            <w:r>
              <w:rPr>
                <w:sz w:val="20"/>
                <w:szCs w:val="20"/>
              </w:rPr>
              <w:t>Configuration#A</w:t>
            </w:r>
            <w:proofErr w:type="spellEnd"/>
            <w:r>
              <w:rPr>
                <w:sz w:val="20"/>
                <w:szCs w:val="20"/>
              </w:rPr>
              <w:t xml:space="preserve">, e.g., </w:t>
            </w:r>
            <w:proofErr w:type="spellStart"/>
            <w:r>
              <w:rPr>
                <w:sz w:val="20"/>
                <w:szCs w:val="20"/>
              </w:rPr>
              <w:t>Scenario#B</w:t>
            </w:r>
            <w:proofErr w:type="spellEnd"/>
            <w:r>
              <w:rPr>
                <w:sz w:val="20"/>
                <w:szCs w:val="20"/>
              </w:rPr>
              <w:t>/</w:t>
            </w:r>
            <w:proofErr w:type="spellStart"/>
            <w:r>
              <w:rPr>
                <w:sz w:val="20"/>
                <w:szCs w:val="20"/>
              </w:rPr>
              <w:t>Configuration#B</w:t>
            </w:r>
            <w:proofErr w:type="spellEnd"/>
            <w:r>
              <w:rPr>
                <w:sz w:val="20"/>
                <w:szCs w:val="20"/>
              </w:rPr>
              <w:t xml:space="preserve">, </w:t>
            </w:r>
            <w:proofErr w:type="spellStart"/>
            <w:r>
              <w:rPr>
                <w:sz w:val="20"/>
                <w:szCs w:val="20"/>
              </w:rPr>
              <w:t>Scenario#A</w:t>
            </w:r>
            <w:proofErr w:type="spellEnd"/>
            <w:r>
              <w:rPr>
                <w:sz w:val="20"/>
                <w:szCs w:val="20"/>
              </w:rPr>
              <w:t>/</w:t>
            </w:r>
            <w:proofErr w:type="spellStart"/>
            <w:r>
              <w:rPr>
                <w:sz w:val="20"/>
                <w:szCs w:val="20"/>
              </w:rPr>
              <w:t>Configuration#B</w:t>
            </w:r>
            <w:proofErr w:type="spellEnd"/>
          </w:p>
          <w:p w:rsidR="002A653F" w:rsidRDefault="00532369">
            <w:pPr>
              <w:pStyle w:val="aff1"/>
              <w:widowControl w:val="0"/>
              <w:numPr>
                <w:ilvl w:val="0"/>
                <w:numId w:val="12"/>
              </w:numPr>
              <w:autoSpaceDE w:val="0"/>
              <w:autoSpaceDN w:val="0"/>
              <w:adjustRightInd w:val="0"/>
              <w:snapToGrid w:val="0"/>
              <w:spacing w:beforeLines="30" w:before="72" w:afterLines="30" w:after="72" w:line="288" w:lineRule="auto"/>
              <w:ind w:left="402" w:firstLine="400"/>
              <w:rPr>
                <w:sz w:val="20"/>
                <w:szCs w:val="20"/>
              </w:rPr>
            </w:pPr>
            <w:r>
              <w:rPr>
                <w:sz w:val="20"/>
                <w:szCs w:val="20"/>
              </w:rPr>
              <w:t>Case 3: The AI/ML model is trained based on training dataset constructed by mixing datasets from multiple sc</w:t>
            </w:r>
            <w:r>
              <w:rPr>
                <w:sz w:val="20"/>
                <w:szCs w:val="20"/>
              </w:rPr>
              <w:t xml:space="preserve">enarios/configurations including </w:t>
            </w:r>
            <w:proofErr w:type="spellStart"/>
            <w:r>
              <w:rPr>
                <w:sz w:val="20"/>
                <w:szCs w:val="20"/>
              </w:rPr>
              <w:t>Scenario#A</w:t>
            </w:r>
            <w:proofErr w:type="spellEnd"/>
            <w:r>
              <w:rPr>
                <w:sz w:val="20"/>
                <w:szCs w:val="20"/>
              </w:rPr>
              <w:t>/</w:t>
            </w:r>
            <w:proofErr w:type="spellStart"/>
            <w:r>
              <w:rPr>
                <w:sz w:val="20"/>
                <w:szCs w:val="20"/>
              </w:rPr>
              <w:t>Configuration#A</w:t>
            </w:r>
            <w:proofErr w:type="spellEnd"/>
            <w:r>
              <w:rPr>
                <w:sz w:val="20"/>
                <w:szCs w:val="20"/>
              </w:rPr>
              <w:t xml:space="preserve"> and a different dataset than </w:t>
            </w:r>
            <w:proofErr w:type="spellStart"/>
            <w:r>
              <w:rPr>
                <w:sz w:val="20"/>
                <w:szCs w:val="20"/>
              </w:rPr>
              <w:t>Scenario#A</w:t>
            </w:r>
            <w:proofErr w:type="spellEnd"/>
            <w:r>
              <w:rPr>
                <w:sz w:val="20"/>
                <w:szCs w:val="20"/>
              </w:rPr>
              <w:t>/</w:t>
            </w:r>
            <w:proofErr w:type="spellStart"/>
            <w:r>
              <w:rPr>
                <w:sz w:val="20"/>
                <w:szCs w:val="20"/>
              </w:rPr>
              <w:t>Configuration#A</w:t>
            </w:r>
            <w:proofErr w:type="spellEnd"/>
            <w:r>
              <w:rPr>
                <w:sz w:val="20"/>
                <w:szCs w:val="20"/>
              </w:rPr>
              <w:t xml:space="preserve">, e.g., </w:t>
            </w:r>
            <w:proofErr w:type="spellStart"/>
            <w:r>
              <w:rPr>
                <w:sz w:val="20"/>
                <w:szCs w:val="20"/>
              </w:rPr>
              <w:t>Scenario#B</w:t>
            </w:r>
            <w:proofErr w:type="spellEnd"/>
            <w:r>
              <w:rPr>
                <w:sz w:val="20"/>
                <w:szCs w:val="20"/>
              </w:rPr>
              <w:t>/</w:t>
            </w:r>
            <w:proofErr w:type="spellStart"/>
            <w:r>
              <w:rPr>
                <w:sz w:val="20"/>
                <w:szCs w:val="20"/>
              </w:rPr>
              <w:t>Configuration#B</w:t>
            </w:r>
            <w:proofErr w:type="spellEnd"/>
            <w:r>
              <w:rPr>
                <w:sz w:val="20"/>
                <w:szCs w:val="20"/>
              </w:rPr>
              <w:t xml:space="preserve">, </w:t>
            </w:r>
            <w:proofErr w:type="spellStart"/>
            <w:r>
              <w:rPr>
                <w:sz w:val="20"/>
                <w:szCs w:val="20"/>
              </w:rPr>
              <w:t>Scenario#A</w:t>
            </w:r>
            <w:proofErr w:type="spellEnd"/>
            <w:r>
              <w:rPr>
                <w:sz w:val="20"/>
                <w:szCs w:val="20"/>
              </w:rPr>
              <w:t>/</w:t>
            </w:r>
            <w:proofErr w:type="spellStart"/>
            <w:r>
              <w:rPr>
                <w:sz w:val="20"/>
                <w:szCs w:val="20"/>
              </w:rPr>
              <w:t>Configuration#B</w:t>
            </w:r>
            <w:proofErr w:type="spellEnd"/>
            <w:r>
              <w:rPr>
                <w:sz w:val="20"/>
                <w:szCs w:val="20"/>
              </w:rPr>
              <w:t>, and then the AI/ML model performs inference/test on a dataset from a single S</w:t>
            </w:r>
            <w:r>
              <w:rPr>
                <w:sz w:val="20"/>
                <w:szCs w:val="20"/>
              </w:rPr>
              <w:t xml:space="preserve">cenario/Configuration from the multiple scenarios/configurations, e.g.,  </w:t>
            </w:r>
            <w:proofErr w:type="spellStart"/>
            <w:r>
              <w:rPr>
                <w:sz w:val="20"/>
                <w:szCs w:val="20"/>
              </w:rPr>
              <w:t>Scenario#A</w:t>
            </w:r>
            <w:proofErr w:type="spellEnd"/>
            <w:r>
              <w:rPr>
                <w:sz w:val="20"/>
                <w:szCs w:val="20"/>
              </w:rPr>
              <w:t>/</w:t>
            </w:r>
            <w:proofErr w:type="spellStart"/>
            <w:r>
              <w:rPr>
                <w:sz w:val="20"/>
                <w:szCs w:val="20"/>
              </w:rPr>
              <w:t>Configuration#A</w:t>
            </w:r>
            <w:proofErr w:type="spellEnd"/>
            <w:r>
              <w:rPr>
                <w:sz w:val="20"/>
                <w:szCs w:val="20"/>
              </w:rPr>
              <w:t xml:space="preserve">, </w:t>
            </w:r>
            <w:proofErr w:type="spellStart"/>
            <w:r>
              <w:rPr>
                <w:sz w:val="20"/>
                <w:szCs w:val="20"/>
              </w:rPr>
              <w:t>Scenario#B</w:t>
            </w:r>
            <w:proofErr w:type="spellEnd"/>
            <w:r>
              <w:rPr>
                <w:sz w:val="20"/>
                <w:szCs w:val="20"/>
              </w:rPr>
              <w:t>/</w:t>
            </w:r>
            <w:proofErr w:type="spellStart"/>
            <w:r>
              <w:rPr>
                <w:sz w:val="20"/>
                <w:szCs w:val="20"/>
              </w:rPr>
              <w:t>Configuration#B</w:t>
            </w:r>
            <w:proofErr w:type="spellEnd"/>
            <w:r>
              <w:rPr>
                <w:sz w:val="20"/>
                <w:szCs w:val="20"/>
              </w:rPr>
              <w:t xml:space="preserve">, </w:t>
            </w:r>
            <w:proofErr w:type="spellStart"/>
            <w:r>
              <w:rPr>
                <w:sz w:val="20"/>
                <w:szCs w:val="20"/>
              </w:rPr>
              <w:t>Scenario#A</w:t>
            </w:r>
            <w:proofErr w:type="spellEnd"/>
            <w:r>
              <w:rPr>
                <w:sz w:val="20"/>
                <w:szCs w:val="20"/>
              </w:rPr>
              <w:t>/</w:t>
            </w:r>
            <w:proofErr w:type="spellStart"/>
            <w:r>
              <w:rPr>
                <w:sz w:val="20"/>
                <w:szCs w:val="20"/>
              </w:rPr>
              <w:t>Configuration#B</w:t>
            </w:r>
            <w:proofErr w:type="spellEnd"/>
            <w:r>
              <w:rPr>
                <w:sz w:val="20"/>
                <w:szCs w:val="20"/>
              </w:rPr>
              <w:t>.</w:t>
            </w:r>
          </w:p>
          <w:p w:rsidR="002A653F" w:rsidRDefault="00532369">
            <w:pPr>
              <w:pStyle w:val="aff1"/>
              <w:widowControl w:val="0"/>
              <w:numPr>
                <w:ilvl w:val="3"/>
                <w:numId w:val="12"/>
              </w:numPr>
              <w:autoSpaceDE w:val="0"/>
              <w:autoSpaceDN w:val="0"/>
              <w:adjustRightInd w:val="0"/>
              <w:snapToGrid w:val="0"/>
              <w:spacing w:beforeLines="30" w:before="72" w:afterLines="30" w:after="72" w:line="288" w:lineRule="auto"/>
              <w:ind w:left="709" w:firstLine="400"/>
              <w:rPr>
                <w:sz w:val="20"/>
                <w:szCs w:val="20"/>
              </w:rPr>
            </w:pPr>
            <w:r>
              <w:rPr>
                <w:sz w:val="20"/>
                <w:szCs w:val="20"/>
              </w:rPr>
              <w:t>Note: Companies to report the ratio for dataset mixing</w:t>
            </w:r>
          </w:p>
          <w:p w:rsidR="002A653F" w:rsidRDefault="00532369">
            <w:pPr>
              <w:pStyle w:val="aff1"/>
              <w:widowControl w:val="0"/>
              <w:numPr>
                <w:ilvl w:val="3"/>
                <w:numId w:val="12"/>
              </w:numPr>
              <w:autoSpaceDE w:val="0"/>
              <w:autoSpaceDN w:val="0"/>
              <w:adjustRightInd w:val="0"/>
              <w:snapToGrid w:val="0"/>
              <w:spacing w:beforeLines="30" w:before="72" w:afterLines="30" w:after="72" w:line="288" w:lineRule="auto"/>
              <w:ind w:left="709" w:firstLine="400"/>
              <w:rPr>
                <w:sz w:val="20"/>
                <w:szCs w:val="20"/>
              </w:rPr>
            </w:pPr>
            <w:r>
              <w:rPr>
                <w:sz w:val="20"/>
                <w:szCs w:val="20"/>
              </w:rPr>
              <w:t>Note: number of the multiple scenarios/confi</w:t>
            </w:r>
            <w:r>
              <w:rPr>
                <w:sz w:val="20"/>
                <w:szCs w:val="20"/>
              </w:rPr>
              <w:t>gurations can be larger than two</w:t>
            </w:r>
          </w:p>
          <w:p w:rsidR="002A653F" w:rsidRDefault="00532369">
            <w:pPr>
              <w:pStyle w:val="aff1"/>
              <w:widowControl w:val="0"/>
              <w:numPr>
                <w:ilvl w:val="0"/>
                <w:numId w:val="12"/>
              </w:numPr>
              <w:autoSpaceDE w:val="0"/>
              <w:autoSpaceDN w:val="0"/>
              <w:adjustRightInd w:val="0"/>
              <w:snapToGrid w:val="0"/>
              <w:spacing w:beforeLines="30" w:before="72" w:afterLines="30" w:after="72" w:line="288" w:lineRule="auto"/>
              <w:ind w:left="402" w:firstLine="400"/>
              <w:rPr>
                <w:sz w:val="20"/>
                <w:szCs w:val="20"/>
              </w:rPr>
            </w:pPr>
            <w:r>
              <w:rPr>
                <w:sz w:val="20"/>
                <w:szCs w:val="20"/>
              </w:rPr>
              <w:t>FFS the detailed set of scenarios/configurations</w:t>
            </w:r>
          </w:p>
          <w:p w:rsidR="002A653F" w:rsidRDefault="00532369">
            <w:pPr>
              <w:pStyle w:val="aff1"/>
              <w:widowControl w:val="0"/>
              <w:numPr>
                <w:ilvl w:val="0"/>
                <w:numId w:val="12"/>
              </w:numPr>
              <w:autoSpaceDE w:val="0"/>
              <w:autoSpaceDN w:val="0"/>
              <w:adjustRightInd w:val="0"/>
              <w:snapToGrid w:val="0"/>
              <w:spacing w:beforeLines="30" w:before="72" w:afterLines="30" w:after="72" w:line="288" w:lineRule="auto"/>
              <w:ind w:left="402" w:firstLine="400"/>
              <w:rPr>
                <w:sz w:val="20"/>
                <w:szCs w:val="20"/>
              </w:rPr>
            </w:pPr>
            <w:r>
              <w:rPr>
                <w:sz w:val="20"/>
                <w:szCs w:val="20"/>
              </w:rPr>
              <w:t>The following case for generalization verification, can be optionally considered by companies:</w:t>
            </w:r>
          </w:p>
          <w:p w:rsidR="002A653F" w:rsidRDefault="00532369">
            <w:pPr>
              <w:pStyle w:val="aff1"/>
              <w:widowControl w:val="0"/>
              <w:numPr>
                <w:ilvl w:val="1"/>
                <w:numId w:val="12"/>
              </w:numPr>
              <w:snapToGrid w:val="0"/>
              <w:spacing w:beforeLines="30" w:before="72" w:afterLines="30" w:after="72" w:line="288" w:lineRule="auto"/>
              <w:ind w:firstLine="400"/>
              <w:contextualSpacing/>
              <w:jc w:val="both"/>
              <w:rPr>
                <w:sz w:val="20"/>
                <w:szCs w:val="20"/>
              </w:rPr>
            </w:pPr>
            <w:r>
              <w:rPr>
                <w:sz w:val="20"/>
                <w:szCs w:val="20"/>
              </w:rPr>
              <w:t xml:space="preserve">Case 2A: The AI/ML model is trained based on training dataset from one </w:t>
            </w:r>
            <w:proofErr w:type="spellStart"/>
            <w:r>
              <w:rPr>
                <w:sz w:val="20"/>
                <w:szCs w:val="20"/>
              </w:rPr>
              <w:t>Scenario</w:t>
            </w:r>
            <w:r>
              <w:rPr>
                <w:sz w:val="20"/>
                <w:szCs w:val="20"/>
              </w:rPr>
              <w:t>#A</w:t>
            </w:r>
            <w:proofErr w:type="spellEnd"/>
            <w:r>
              <w:rPr>
                <w:sz w:val="20"/>
                <w:szCs w:val="20"/>
              </w:rPr>
              <w:t>/</w:t>
            </w:r>
            <w:proofErr w:type="spellStart"/>
            <w:r>
              <w:rPr>
                <w:sz w:val="20"/>
                <w:szCs w:val="20"/>
              </w:rPr>
              <w:t>Configuration#A</w:t>
            </w:r>
            <w:proofErr w:type="spellEnd"/>
            <w:r>
              <w:rPr>
                <w:sz w:val="20"/>
                <w:szCs w:val="20"/>
              </w:rPr>
              <w:t xml:space="preserve">, and then the AI/ML model is updated based on a fine-tuning </w:t>
            </w:r>
            <w:r>
              <w:rPr>
                <w:sz w:val="20"/>
                <w:szCs w:val="20"/>
              </w:rPr>
              <w:lastRenderedPageBreak/>
              <w:t xml:space="preserve">dataset different than </w:t>
            </w:r>
            <w:proofErr w:type="spellStart"/>
            <w:r>
              <w:rPr>
                <w:sz w:val="20"/>
                <w:szCs w:val="20"/>
              </w:rPr>
              <w:t>Scenario#A</w:t>
            </w:r>
            <w:proofErr w:type="spellEnd"/>
            <w:r>
              <w:rPr>
                <w:sz w:val="20"/>
                <w:szCs w:val="20"/>
              </w:rPr>
              <w:t>/</w:t>
            </w:r>
            <w:proofErr w:type="spellStart"/>
            <w:r>
              <w:rPr>
                <w:sz w:val="20"/>
                <w:szCs w:val="20"/>
              </w:rPr>
              <w:t>Configuration#A</w:t>
            </w:r>
            <w:proofErr w:type="spellEnd"/>
            <w:r>
              <w:rPr>
                <w:sz w:val="20"/>
                <w:szCs w:val="20"/>
              </w:rPr>
              <w:t xml:space="preserve">, e.g., </w:t>
            </w:r>
            <w:proofErr w:type="spellStart"/>
            <w:r>
              <w:rPr>
                <w:sz w:val="20"/>
                <w:szCs w:val="20"/>
              </w:rPr>
              <w:t>Scenario#B</w:t>
            </w:r>
            <w:proofErr w:type="spellEnd"/>
            <w:r>
              <w:rPr>
                <w:sz w:val="20"/>
                <w:szCs w:val="20"/>
              </w:rPr>
              <w:t>/</w:t>
            </w:r>
            <w:proofErr w:type="spellStart"/>
            <w:r>
              <w:rPr>
                <w:sz w:val="20"/>
                <w:szCs w:val="20"/>
              </w:rPr>
              <w:t>Configuration#B</w:t>
            </w:r>
            <w:proofErr w:type="spellEnd"/>
            <w:r>
              <w:rPr>
                <w:sz w:val="20"/>
                <w:szCs w:val="20"/>
              </w:rPr>
              <w:t xml:space="preserve">, </w:t>
            </w:r>
            <w:proofErr w:type="spellStart"/>
            <w:r>
              <w:rPr>
                <w:sz w:val="20"/>
                <w:szCs w:val="20"/>
              </w:rPr>
              <w:t>Scenario#A</w:t>
            </w:r>
            <w:proofErr w:type="spellEnd"/>
            <w:r>
              <w:rPr>
                <w:sz w:val="20"/>
                <w:szCs w:val="20"/>
              </w:rPr>
              <w:t>/</w:t>
            </w:r>
            <w:proofErr w:type="spellStart"/>
            <w:r>
              <w:rPr>
                <w:sz w:val="20"/>
                <w:szCs w:val="20"/>
              </w:rPr>
              <w:t>Configuration#B</w:t>
            </w:r>
            <w:proofErr w:type="spellEnd"/>
            <w:r>
              <w:rPr>
                <w:sz w:val="20"/>
                <w:szCs w:val="20"/>
              </w:rPr>
              <w:t>. After that, the AI/ML model is tested on a different dataset tha</w:t>
            </w:r>
            <w:r>
              <w:rPr>
                <w:sz w:val="20"/>
                <w:szCs w:val="20"/>
              </w:rPr>
              <w:t xml:space="preserve">n </w:t>
            </w:r>
            <w:proofErr w:type="spellStart"/>
            <w:r>
              <w:rPr>
                <w:sz w:val="20"/>
                <w:szCs w:val="20"/>
              </w:rPr>
              <w:t>Scenario#A</w:t>
            </w:r>
            <w:proofErr w:type="spellEnd"/>
            <w:r>
              <w:rPr>
                <w:sz w:val="20"/>
                <w:szCs w:val="20"/>
              </w:rPr>
              <w:t>/</w:t>
            </w:r>
            <w:proofErr w:type="spellStart"/>
            <w:r>
              <w:rPr>
                <w:sz w:val="20"/>
                <w:szCs w:val="20"/>
              </w:rPr>
              <w:t>Configuration#A</w:t>
            </w:r>
            <w:proofErr w:type="spellEnd"/>
            <w:r>
              <w:rPr>
                <w:sz w:val="20"/>
                <w:szCs w:val="20"/>
              </w:rPr>
              <w:t xml:space="preserve">, e.g., subject to </w:t>
            </w:r>
            <w:proofErr w:type="spellStart"/>
            <w:r>
              <w:rPr>
                <w:sz w:val="20"/>
                <w:szCs w:val="20"/>
              </w:rPr>
              <w:t>Scenario#B</w:t>
            </w:r>
            <w:proofErr w:type="spellEnd"/>
            <w:r>
              <w:rPr>
                <w:sz w:val="20"/>
                <w:szCs w:val="20"/>
              </w:rPr>
              <w:t>/</w:t>
            </w:r>
            <w:proofErr w:type="spellStart"/>
            <w:r>
              <w:rPr>
                <w:sz w:val="20"/>
                <w:szCs w:val="20"/>
              </w:rPr>
              <w:t>Configuration#B</w:t>
            </w:r>
            <w:proofErr w:type="spellEnd"/>
            <w:r>
              <w:rPr>
                <w:sz w:val="20"/>
                <w:szCs w:val="20"/>
              </w:rPr>
              <w:t xml:space="preserve">, </w:t>
            </w:r>
            <w:proofErr w:type="spellStart"/>
            <w:r>
              <w:rPr>
                <w:sz w:val="20"/>
                <w:szCs w:val="20"/>
              </w:rPr>
              <w:t>Scenario#A</w:t>
            </w:r>
            <w:proofErr w:type="spellEnd"/>
            <w:r>
              <w:rPr>
                <w:sz w:val="20"/>
                <w:szCs w:val="20"/>
              </w:rPr>
              <w:t>/</w:t>
            </w:r>
            <w:proofErr w:type="spellStart"/>
            <w:r>
              <w:rPr>
                <w:sz w:val="20"/>
                <w:szCs w:val="20"/>
              </w:rPr>
              <w:t>Configuration#B</w:t>
            </w:r>
            <w:proofErr w:type="spellEnd"/>
            <w:r>
              <w:rPr>
                <w:sz w:val="20"/>
                <w:szCs w:val="20"/>
              </w:rPr>
              <w:t>.</w:t>
            </w:r>
          </w:p>
          <w:p w:rsidR="002A653F" w:rsidRDefault="00532369">
            <w:pPr>
              <w:pStyle w:val="aff1"/>
              <w:widowControl w:val="0"/>
              <w:numPr>
                <w:ilvl w:val="2"/>
                <w:numId w:val="12"/>
              </w:numPr>
              <w:snapToGrid w:val="0"/>
              <w:spacing w:beforeLines="30" w:before="72" w:afterLines="30" w:after="72" w:line="288" w:lineRule="auto"/>
              <w:ind w:firstLine="400"/>
              <w:rPr>
                <w:sz w:val="20"/>
                <w:szCs w:val="20"/>
              </w:rPr>
            </w:pPr>
            <w:r>
              <w:rPr>
                <w:sz w:val="20"/>
                <w:szCs w:val="20"/>
              </w:rPr>
              <w:t>Company to report the fine-tuning dataset setting (e.g., size of dataset) and the improvement of performance</w:t>
            </w:r>
          </w:p>
          <w:p w:rsidR="002A653F" w:rsidRDefault="00532369">
            <w:pPr>
              <w:pStyle w:val="aff1"/>
              <w:widowControl w:val="0"/>
              <w:numPr>
                <w:ilvl w:val="2"/>
                <w:numId w:val="12"/>
              </w:numPr>
              <w:snapToGrid w:val="0"/>
              <w:spacing w:beforeLines="30" w:before="72" w:afterLines="30" w:after="72" w:line="288" w:lineRule="auto"/>
              <w:ind w:firstLine="400"/>
              <w:rPr>
                <w:sz w:val="20"/>
                <w:szCs w:val="20"/>
              </w:rPr>
            </w:pPr>
            <w:r>
              <w:rPr>
                <w:sz w:val="20"/>
                <w:szCs w:val="20"/>
              </w:rPr>
              <w:t xml:space="preserve">FFS: Investigate of the feasibility the </w:t>
            </w:r>
            <w:r>
              <w:rPr>
                <w:sz w:val="20"/>
                <w:szCs w:val="20"/>
              </w:rPr>
              <w:t>fine-tuning on the UE/Network side</w:t>
            </w:r>
          </w:p>
        </w:tc>
      </w:tr>
    </w:tbl>
    <w:p w:rsidR="002A653F" w:rsidRDefault="00532369">
      <w:pPr>
        <w:snapToGrid w:val="0"/>
        <w:spacing w:beforeLines="30" w:before="72" w:afterLines="30" w:after="72" w:line="288" w:lineRule="auto"/>
        <w:jc w:val="both"/>
        <w:rPr>
          <w:rFonts w:eastAsia="Times New Roman"/>
          <w:sz w:val="20"/>
          <w:szCs w:val="20"/>
        </w:rPr>
      </w:pPr>
      <w:r>
        <w:rPr>
          <w:rFonts w:eastAsia="Times New Roman"/>
          <w:sz w:val="20"/>
          <w:szCs w:val="20"/>
        </w:rPr>
        <w:lastRenderedPageBreak/>
        <w:t xml:space="preserve">Besides, a detailed agreement </w:t>
      </w:r>
      <w:r>
        <w:rPr>
          <w:rFonts w:eastAsia="Times New Roman" w:hint="eastAsia"/>
          <w:sz w:val="20"/>
          <w:szCs w:val="20"/>
        </w:rPr>
        <w:t xml:space="preserve">was reached </w:t>
      </w:r>
      <w:r>
        <w:rPr>
          <w:rFonts w:eastAsia="Times New Roman"/>
          <w:sz w:val="20"/>
          <w:szCs w:val="20"/>
        </w:rPr>
        <w:t>with more examples being provided for generalization performance verification.</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2A653F">
        <w:trPr>
          <w:jc w:val="center"/>
        </w:trPr>
        <w:tc>
          <w:tcPr>
            <w:tcW w:w="8522" w:type="dxa"/>
          </w:tcPr>
          <w:p w:rsidR="002A653F" w:rsidRDefault="00532369">
            <w:pPr>
              <w:widowControl w:val="0"/>
              <w:snapToGrid w:val="0"/>
              <w:spacing w:beforeLines="30" w:before="72" w:afterLines="30" w:after="72" w:line="288" w:lineRule="auto"/>
              <w:rPr>
                <w:b/>
                <w:bCs/>
                <w:sz w:val="20"/>
                <w:szCs w:val="20"/>
                <w:u w:val="single"/>
              </w:rPr>
            </w:pPr>
            <w:r>
              <w:rPr>
                <w:b/>
                <w:bCs/>
                <w:sz w:val="20"/>
                <w:szCs w:val="20"/>
                <w:u w:val="single"/>
                <w:lang w:eastAsia="ko-KR"/>
              </w:rPr>
              <w:t>Agreement</w:t>
            </w:r>
            <w:r>
              <w:rPr>
                <w:rFonts w:hint="eastAsia"/>
                <w:b/>
                <w:bCs/>
                <w:sz w:val="20"/>
                <w:szCs w:val="20"/>
                <w:u w:val="single"/>
              </w:rPr>
              <w:t>:</w:t>
            </w:r>
          </w:p>
          <w:p w:rsidR="002A653F" w:rsidRDefault="00532369">
            <w:pPr>
              <w:widowControl w:val="0"/>
              <w:numPr>
                <w:ilvl w:val="0"/>
                <w:numId w:val="13"/>
              </w:numPr>
              <w:snapToGrid w:val="0"/>
              <w:spacing w:beforeLines="30" w:before="72" w:afterLines="30" w:after="72" w:line="288" w:lineRule="auto"/>
              <w:contextualSpacing/>
              <w:jc w:val="both"/>
              <w:rPr>
                <w:sz w:val="20"/>
                <w:szCs w:val="20"/>
                <w:lang w:eastAsia="ko-KR"/>
              </w:rPr>
            </w:pPr>
            <w:r>
              <w:rPr>
                <w:sz w:val="20"/>
                <w:szCs w:val="20"/>
                <w:lang w:eastAsia="ko-KR"/>
              </w:rPr>
              <w:t>For generalization performance verification, consider the following</w:t>
            </w:r>
          </w:p>
          <w:p w:rsidR="002A653F" w:rsidRDefault="00532369">
            <w:pPr>
              <w:widowControl w:val="0"/>
              <w:numPr>
                <w:ilvl w:val="1"/>
                <w:numId w:val="13"/>
              </w:numPr>
              <w:autoSpaceDE w:val="0"/>
              <w:autoSpaceDN w:val="0"/>
              <w:adjustRightInd w:val="0"/>
              <w:snapToGrid w:val="0"/>
              <w:spacing w:beforeLines="30" w:before="72" w:afterLines="30" w:after="72" w:line="288" w:lineRule="auto"/>
              <w:jc w:val="both"/>
              <w:rPr>
                <w:sz w:val="20"/>
                <w:szCs w:val="20"/>
                <w:lang w:eastAsia="ko-KR"/>
              </w:rPr>
            </w:pPr>
            <w:r>
              <w:rPr>
                <w:sz w:val="20"/>
                <w:szCs w:val="20"/>
                <w:lang w:eastAsia="ko-KR"/>
              </w:rPr>
              <w:t>Scenarios</w:t>
            </w:r>
          </w:p>
          <w:p w:rsidR="002A653F" w:rsidRDefault="00532369">
            <w:pPr>
              <w:widowControl w:val="0"/>
              <w:numPr>
                <w:ilvl w:val="2"/>
                <w:numId w:val="13"/>
              </w:numPr>
              <w:autoSpaceDE w:val="0"/>
              <w:autoSpaceDN w:val="0"/>
              <w:adjustRightInd w:val="0"/>
              <w:snapToGrid w:val="0"/>
              <w:spacing w:beforeLines="30" w:before="72" w:afterLines="30" w:after="72" w:line="288" w:lineRule="auto"/>
              <w:jc w:val="both"/>
              <w:rPr>
                <w:sz w:val="20"/>
                <w:szCs w:val="20"/>
                <w:lang w:eastAsia="ko-KR"/>
              </w:rPr>
            </w:pPr>
            <w:r>
              <w:rPr>
                <w:sz w:val="20"/>
                <w:szCs w:val="20"/>
                <w:lang w:eastAsia="ko-KR"/>
              </w:rPr>
              <w:t xml:space="preserve">Various </w:t>
            </w:r>
            <w:r>
              <w:rPr>
                <w:sz w:val="20"/>
                <w:szCs w:val="20"/>
                <w:lang w:eastAsia="ko-KR"/>
              </w:rPr>
              <w:t>deployment scenarios,</w:t>
            </w:r>
          </w:p>
          <w:p w:rsidR="002A653F" w:rsidRDefault="00532369">
            <w:pPr>
              <w:widowControl w:val="0"/>
              <w:numPr>
                <w:ilvl w:val="3"/>
                <w:numId w:val="13"/>
              </w:numPr>
              <w:autoSpaceDE w:val="0"/>
              <w:autoSpaceDN w:val="0"/>
              <w:adjustRightInd w:val="0"/>
              <w:snapToGrid w:val="0"/>
              <w:spacing w:beforeLines="30" w:before="72" w:afterLines="30" w:after="72" w:line="288" w:lineRule="auto"/>
              <w:jc w:val="both"/>
              <w:rPr>
                <w:sz w:val="20"/>
                <w:szCs w:val="20"/>
                <w:lang w:eastAsia="ko-KR"/>
              </w:rPr>
            </w:pPr>
            <w:r>
              <w:rPr>
                <w:sz w:val="20"/>
                <w:szCs w:val="20"/>
                <w:lang w:eastAsia="ko-KR"/>
              </w:rPr>
              <w:t xml:space="preserve">e.g., </w:t>
            </w:r>
            <w:proofErr w:type="spellStart"/>
            <w:r>
              <w:rPr>
                <w:sz w:val="20"/>
                <w:szCs w:val="20"/>
                <w:lang w:eastAsia="ko-KR"/>
              </w:rPr>
              <w:t>UMa</w:t>
            </w:r>
            <w:proofErr w:type="spellEnd"/>
            <w:r>
              <w:rPr>
                <w:sz w:val="20"/>
                <w:szCs w:val="20"/>
                <w:lang w:eastAsia="ko-KR"/>
              </w:rPr>
              <w:t xml:space="preserve">, </w:t>
            </w:r>
            <w:proofErr w:type="spellStart"/>
            <w:r>
              <w:rPr>
                <w:sz w:val="20"/>
                <w:szCs w:val="20"/>
                <w:lang w:eastAsia="ko-KR"/>
              </w:rPr>
              <w:t>UMi</w:t>
            </w:r>
            <w:proofErr w:type="spellEnd"/>
            <w:r>
              <w:rPr>
                <w:sz w:val="20"/>
                <w:szCs w:val="20"/>
                <w:lang w:eastAsia="ko-KR"/>
              </w:rPr>
              <w:t xml:space="preserve"> and others,</w:t>
            </w:r>
          </w:p>
          <w:p w:rsidR="002A653F" w:rsidRDefault="00532369">
            <w:pPr>
              <w:widowControl w:val="0"/>
              <w:numPr>
                <w:ilvl w:val="3"/>
                <w:numId w:val="13"/>
              </w:numPr>
              <w:autoSpaceDE w:val="0"/>
              <w:autoSpaceDN w:val="0"/>
              <w:adjustRightInd w:val="0"/>
              <w:snapToGrid w:val="0"/>
              <w:spacing w:beforeLines="30" w:before="72" w:afterLines="30" w:after="72" w:line="288" w:lineRule="auto"/>
              <w:jc w:val="both"/>
              <w:rPr>
                <w:sz w:val="20"/>
                <w:szCs w:val="20"/>
                <w:lang w:eastAsia="ko-KR"/>
              </w:rPr>
            </w:pPr>
            <w:r>
              <w:rPr>
                <w:sz w:val="20"/>
                <w:szCs w:val="20"/>
                <w:lang w:eastAsia="ko-KR"/>
              </w:rPr>
              <w:t>e.g., 200m ISD or 500m ISD and others</w:t>
            </w:r>
          </w:p>
          <w:p w:rsidR="002A653F" w:rsidRDefault="00532369">
            <w:pPr>
              <w:widowControl w:val="0"/>
              <w:numPr>
                <w:ilvl w:val="3"/>
                <w:numId w:val="13"/>
              </w:numPr>
              <w:autoSpaceDE w:val="0"/>
              <w:autoSpaceDN w:val="0"/>
              <w:adjustRightInd w:val="0"/>
              <w:snapToGrid w:val="0"/>
              <w:spacing w:beforeLines="30" w:before="72" w:afterLines="30" w:after="72" w:line="288" w:lineRule="auto"/>
              <w:jc w:val="both"/>
              <w:rPr>
                <w:sz w:val="20"/>
                <w:szCs w:val="20"/>
                <w:lang w:eastAsia="ko-KR"/>
              </w:rPr>
            </w:pPr>
            <w:r>
              <w:rPr>
                <w:rFonts w:eastAsia="等线" w:hint="eastAsia"/>
                <w:sz w:val="20"/>
                <w:szCs w:val="20"/>
              </w:rPr>
              <w:t>e</w:t>
            </w:r>
            <w:r>
              <w:rPr>
                <w:rFonts w:eastAsia="等线"/>
                <w:sz w:val="20"/>
                <w:szCs w:val="20"/>
              </w:rPr>
              <w:t>.g., same deployment, different cells with different configuration/assumption</w:t>
            </w:r>
          </w:p>
          <w:p w:rsidR="002A653F" w:rsidRDefault="00532369">
            <w:pPr>
              <w:widowControl w:val="0"/>
              <w:numPr>
                <w:ilvl w:val="3"/>
                <w:numId w:val="13"/>
              </w:numPr>
              <w:autoSpaceDE w:val="0"/>
              <w:autoSpaceDN w:val="0"/>
              <w:adjustRightInd w:val="0"/>
              <w:snapToGrid w:val="0"/>
              <w:spacing w:beforeLines="30" w:before="72" w:afterLines="30" w:after="72" w:line="288" w:lineRule="auto"/>
              <w:jc w:val="both"/>
              <w:rPr>
                <w:sz w:val="20"/>
                <w:szCs w:val="20"/>
                <w:lang w:eastAsia="ko-KR"/>
              </w:rPr>
            </w:pPr>
            <w:r>
              <w:rPr>
                <w:rFonts w:eastAsia="等线" w:hint="eastAsia"/>
                <w:sz w:val="20"/>
                <w:szCs w:val="20"/>
              </w:rPr>
              <w:t>e</w:t>
            </w:r>
            <w:r>
              <w:rPr>
                <w:rFonts w:eastAsia="等线"/>
                <w:sz w:val="20"/>
                <w:szCs w:val="20"/>
              </w:rPr>
              <w:t xml:space="preserve">.g., </w:t>
            </w:r>
            <w:proofErr w:type="spellStart"/>
            <w:r>
              <w:rPr>
                <w:rFonts w:eastAsia="等线"/>
                <w:sz w:val="20"/>
                <w:szCs w:val="20"/>
              </w:rPr>
              <w:t>gNB</w:t>
            </w:r>
            <w:proofErr w:type="spellEnd"/>
            <w:r>
              <w:rPr>
                <w:rFonts w:eastAsia="等线"/>
                <w:sz w:val="20"/>
                <w:szCs w:val="20"/>
              </w:rPr>
              <w:t xml:space="preserve"> height and UE height</w:t>
            </w:r>
          </w:p>
          <w:p w:rsidR="002A653F" w:rsidRDefault="00532369">
            <w:pPr>
              <w:widowControl w:val="0"/>
              <w:numPr>
                <w:ilvl w:val="3"/>
                <w:numId w:val="13"/>
              </w:numPr>
              <w:autoSpaceDE w:val="0"/>
              <w:autoSpaceDN w:val="0"/>
              <w:adjustRightInd w:val="0"/>
              <w:snapToGrid w:val="0"/>
              <w:spacing w:beforeLines="30" w:before="72" w:afterLines="30" w:after="72" w:line="288" w:lineRule="auto"/>
              <w:jc w:val="both"/>
              <w:rPr>
                <w:sz w:val="20"/>
                <w:szCs w:val="20"/>
                <w:lang w:eastAsia="ko-KR"/>
              </w:rPr>
            </w:pPr>
            <w:r>
              <w:rPr>
                <w:sz w:val="20"/>
                <w:szCs w:val="20"/>
                <w:lang w:eastAsia="ko-KR"/>
              </w:rPr>
              <w:t>FFS: e.g., Carrier frequencies</w:t>
            </w:r>
          </w:p>
          <w:p w:rsidR="002A653F" w:rsidRDefault="00532369">
            <w:pPr>
              <w:widowControl w:val="0"/>
              <w:numPr>
                <w:ilvl w:val="2"/>
                <w:numId w:val="13"/>
              </w:numPr>
              <w:autoSpaceDE w:val="0"/>
              <w:autoSpaceDN w:val="0"/>
              <w:adjustRightInd w:val="0"/>
              <w:snapToGrid w:val="0"/>
              <w:spacing w:beforeLines="30" w:before="72" w:afterLines="30" w:after="72" w:line="288" w:lineRule="auto"/>
              <w:jc w:val="both"/>
              <w:rPr>
                <w:sz w:val="20"/>
                <w:szCs w:val="20"/>
                <w:lang w:eastAsia="ko-KR"/>
              </w:rPr>
            </w:pPr>
            <w:r>
              <w:rPr>
                <w:sz w:val="20"/>
                <w:szCs w:val="20"/>
                <w:lang w:eastAsia="ko-KR"/>
              </w:rPr>
              <w:t xml:space="preserve">Various outdoor/indoor UE </w:t>
            </w:r>
            <w:r>
              <w:rPr>
                <w:sz w:val="20"/>
                <w:szCs w:val="20"/>
                <w:lang w:eastAsia="ko-KR"/>
              </w:rPr>
              <w:t>distributions, e.g., 100%/0%, 20%/80%, and others</w:t>
            </w:r>
          </w:p>
          <w:p w:rsidR="002A653F" w:rsidRDefault="00532369">
            <w:pPr>
              <w:pStyle w:val="aff1"/>
              <w:widowControl w:val="0"/>
              <w:numPr>
                <w:ilvl w:val="2"/>
                <w:numId w:val="13"/>
              </w:numPr>
              <w:snapToGrid w:val="0"/>
              <w:spacing w:beforeLines="30" w:before="72" w:afterLines="30" w:after="72" w:line="288" w:lineRule="auto"/>
              <w:ind w:firstLine="400"/>
              <w:contextualSpacing/>
              <w:jc w:val="both"/>
              <w:rPr>
                <w:sz w:val="20"/>
                <w:szCs w:val="20"/>
                <w:lang w:eastAsia="ko-KR"/>
              </w:rPr>
            </w:pPr>
            <w:r>
              <w:rPr>
                <w:sz w:val="20"/>
                <w:szCs w:val="20"/>
                <w:lang w:eastAsia="ko-KR"/>
              </w:rPr>
              <w:t xml:space="preserve">Various UE mobility, </w:t>
            </w:r>
          </w:p>
          <w:p w:rsidR="002A653F" w:rsidRDefault="00532369">
            <w:pPr>
              <w:pStyle w:val="aff1"/>
              <w:widowControl w:val="0"/>
              <w:numPr>
                <w:ilvl w:val="3"/>
                <w:numId w:val="13"/>
              </w:numPr>
              <w:snapToGrid w:val="0"/>
              <w:spacing w:beforeLines="30" w:before="72" w:afterLines="30" w:after="72" w:line="288" w:lineRule="auto"/>
              <w:ind w:firstLine="400"/>
              <w:contextualSpacing/>
              <w:jc w:val="both"/>
              <w:rPr>
                <w:sz w:val="20"/>
                <w:szCs w:val="20"/>
                <w:lang w:eastAsia="ko-KR"/>
              </w:rPr>
            </w:pPr>
            <w:r>
              <w:rPr>
                <w:sz w:val="20"/>
                <w:szCs w:val="20"/>
                <w:lang w:eastAsia="ko-KR"/>
              </w:rPr>
              <w:t>e.g., 3km/h, 30km/h, 60km/h and others</w:t>
            </w:r>
          </w:p>
          <w:p w:rsidR="002A653F" w:rsidRDefault="00532369">
            <w:pPr>
              <w:widowControl w:val="0"/>
              <w:numPr>
                <w:ilvl w:val="1"/>
                <w:numId w:val="13"/>
              </w:numPr>
              <w:autoSpaceDE w:val="0"/>
              <w:autoSpaceDN w:val="0"/>
              <w:adjustRightInd w:val="0"/>
              <w:snapToGrid w:val="0"/>
              <w:spacing w:beforeLines="30" w:before="72" w:afterLines="30" w:after="72" w:line="288" w:lineRule="auto"/>
              <w:jc w:val="both"/>
              <w:rPr>
                <w:sz w:val="20"/>
                <w:szCs w:val="20"/>
                <w:lang w:eastAsia="ko-KR"/>
              </w:rPr>
            </w:pPr>
            <w:r>
              <w:rPr>
                <w:sz w:val="20"/>
                <w:szCs w:val="20"/>
                <w:lang w:eastAsia="ko-KR"/>
              </w:rPr>
              <w:t>Configurations (parameters and settings)</w:t>
            </w:r>
          </w:p>
          <w:p w:rsidR="002A653F" w:rsidRDefault="00532369">
            <w:pPr>
              <w:widowControl w:val="0"/>
              <w:numPr>
                <w:ilvl w:val="2"/>
                <w:numId w:val="13"/>
              </w:numPr>
              <w:autoSpaceDE w:val="0"/>
              <w:autoSpaceDN w:val="0"/>
              <w:adjustRightInd w:val="0"/>
              <w:snapToGrid w:val="0"/>
              <w:spacing w:beforeLines="30" w:before="72" w:afterLines="30" w:after="72" w:line="288" w:lineRule="auto"/>
              <w:jc w:val="both"/>
              <w:rPr>
                <w:sz w:val="20"/>
                <w:szCs w:val="20"/>
                <w:lang w:eastAsia="ko-KR"/>
              </w:rPr>
            </w:pPr>
            <w:r>
              <w:rPr>
                <w:sz w:val="20"/>
                <w:szCs w:val="20"/>
                <w:lang w:eastAsia="ko-KR"/>
              </w:rPr>
              <w:t xml:space="preserve">Various UE parameters, e.g., number of UE Rx beams (including number of panels and UE antenna array </w:t>
            </w:r>
            <w:r>
              <w:rPr>
                <w:sz w:val="20"/>
                <w:szCs w:val="20"/>
                <w:lang w:eastAsia="ko-KR"/>
              </w:rPr>
              <w:t>dimensions)</w:t>
            </w:r>
          </w:p>
          <w:p w:rsidR="002A653F" w:rsidRDefault="00532369">
            <w:pPr>
              <w:widowControl w:val="0"/>
              <w:numPr>
                <w:ilvl w:val="2"/>
                <w:numId w:val="13"/>
              </w:numPr>
              <w:autoSpaceDE w:val="0"/>
              <w:autoSpaceDN w:val="0"/>
              <w:adjustRightInd w:val="0"/>
              <w:snapToGrid w:val="0"/>
              <w:spacing w:beforeLines="30" w:before="72" w:afterLines="30" w:after="72" w:line="288" w:lineRule="auto"/>
              <w:jc w:val="both"/>
              <w:rPr>
                <w:sz w:val="20"/>
                <w:szCs w:val="20"/>
                <w:lang w:eastAsia="ko-KR"/>
              </w:rPr>
            </w:pPr>
            <w:r>
              <w:rPr>
                <w:sz w:val="20"/>
                <w:szCs w:val="20"/>
                <w:lang w:eastAsia="ko-KR"/>
              </w:rPr>
              <w:t xml:space="preserve">Various </w:t>
            </w:r>
            <w:proofErr w:type="spellStart"/>
            <w:r>
              <w:rPr>
                <w:sz w:val="20"/>
                <w:szCs w:val="20"/>
                <w:lang w:eastAsia="ko-KR"/>
              </w:rPr>
              <w:t>gNB</w:t>
            </w:r>
            <w:proofErr w:type="spellEnd"/>
            <w:r>
              <w:rPr>
                <w:sz w:val="20"/>
                <w:szCs w:val="20"/>
                <w:lang w:eastAsia="ko-KR"/>
              </w:rPr>
              <w:t xml:space="preserve"> settings, e.g., DL Tx beam codebook </w:t>
            </w:r>
            <w:r>
              <w:rPr>
                <w:sz w:val="20"/>
                <w:szCs w:val="20"/>
                <w:lang w:eastAsia="ko-KR"/>
              </w:rPr>
              <w:t xml:space="preserve">(including various Set A of beam(pairs) and </w:t>
            </w:r>
            <w:proofErr w:type="spellStart"/>
            <w:r>
              <w:rPr>
                <w:sz w:val="20"/>
                <w:szCs w:val="20"/>
                <w:lang w:eastAsia="ko-KR"/>
              </w:rPr>
              <w:t>gNB</w:t>
            </w:r>
            <w:proofErr w:type="spellEnd"/>
            <w:r>
              <w:rPr>
                <w:sz w:val="20"/>
                <w:szCs w:val="20"/>
                <w:lang w:eastAsia="ko-KR"/>
              </w:rPr>
              <w:t xml:space="preserve"> antenna array dimensions)</w:t>
            </w:r>
          </w:p>
          <w:p w:rsidR="002A653F" w:rsidRDefault="00532369">
            <w:pPr>
              <w:widowControl w:val="0"/>
              <w:numPr>
                <w:ilvl w:val="2"/>
                <w:numId w:val="13"/>
              </w:numPr>
              <w:autoSpaceDE w:val="0"/>
              <w:autoSpaceDN w:val="0"/>
              <w:adjustRightInd w:val="0"/>
              <w:snapToGrid w:val="0"/>
              <w:spacing w:beforeLines="30" w:before="72" w:afterLines="30" w:after="72" w:line="288" w:lineRule="auto"/>
              <w:jc w:val="both"/>
              <w:rPr>
                <w:sz w:val="20"/>
                <w:szCs w:val="20"/>
                <w:lang w:eastAsia="ko-KR"/>
              </w:rPr>
            </w:pPr>
            <w:r>
              <w:rPr>
                <w:rFonts w:hint="eastAsia"/>
                <w:sz w:val="20"/>
                <w:szCs w:val="20"/>
                <w:lang w:eastAsia="ko-KR"/>
              </w:rPr>
              <w:t>V</w:t>
            </w:r>
            <w:r>
              <w:rPr>
                <w:rFonts w:hint="eastAsia"/>
                <w:sz w:val="20"/>
                <w:szCs w:val="20"/>
                <w:lang w:eastAsia="ko-KR"/>
              </w:rPr>
              <w:t>arious Set B of beam (pairs)</w:t>
            </w:r>
          </w:p>
          <w:p w:rsidR="002A653F" w:rsidRDefault="00532369">
            <w:pPr>
              <w:widowControl w:val="0"/>
              <w:numPr>
                <w:ilvl w:val="2"/>
                <w:numId w:val="13"/>
              </w:numPr>
              <w:autoSpaceDE w:val="0"/>
              <w:autoSpaceDN w:val="0"/>
              <w:adjustRightInd w:val="0"/>
              <w:snapToGrid w:val="0"/>
              <w:spacing w:beforeLines="30" w:before="72" w:afterLines="30" w:after="72" w:line="288" w:lineRule="auto"/>
              <w:jc w:val="both"/>
              <w:rPr>
                <w:sz w:val="20"/>
                <w:szCs w:val="20"/>
                <w:lang w:eastAsia="ko-KR"/>
              </w:rPr>
            </w:pPr>
            <w:r>
              <w:rPr>
                <w:sz w:val="20"/>
                <w:szCs w:val="20"/>
                <w:lang w:eastAsia="ko-KR"/>
              </w:rPr>
              <w:t>T1 for measurement /T2 for prediction for BM-Case2</w:t>
            </w:r>
          </w:p>
          <w:p w:rsidR="002A653F" w:rsidRDefault="00532369">
            <w:pPr>
              <w:widowControl w:val="0"/>
              <w:numPr>
                <w:ilvl w:val="1"/>
                <w:numId w:val="13"/>
              </w:numPr>
              <w:autoSpaceDE w:val="0"/>
              <w:autoSpaceDN w:val="0"/>
              <w:adjustRightInd w:val="0"/>
              <w:snapToGrid w:val="0"/>
              <w:spacing w:beforeLines="30" w:before="72" w:afterLines="30" w:after="72" w:line="288" w:lineRule="auto"/>
              <w:jc w:val="both"/>
              <w:rPr>
                <w:rFonts w:eastAsia="Batang"/>
                <w:sz w:val="20"/>
                <w:szCs w:val="20"/>
              </w:rPr>
            </w:pPr>
            <w:r>
              <w:rPr>
                <w:sz w:val="20"/>
                <w:szCs w:val="20"/>
                <w:lang w:eastAsia="ko-KR"/>
              </w:rPr>
              <w:t>Other scenarios/</w:t>
            </w:r>
            <w:proofErr w:type="gramStart"/>
            <w:r>
              <w:rPr>
                <w:sz w:val="20"/>
                <w:szCs w:val="20"/>
                <w:lang w:eastAsia="ko-KR"/>
              </w:rPr>
              <w:t>configurations(</w:t>
            </w:r>
            <w:proofErr w:type="gramEnd"/>
            <w:r>
              <w:rPr>
                <w:sz w:val="20"/>
                <w:szCs w:val="20"/>
                <w:lang w:eastAsia="ko-KR"/>
              </w:rPr>
              <w:t>parameters</w:t>
            </w:r>
            <w:r>
              <w:rPr>
                <w:sz w:val="20"/>
                <w:szCs w:val="20"/>
                <w:lang w:eastAsia="ko-KR"/>
              </w:rPr>
              <w:t xml:space="preserve"> and settings) are not precluded and can be reported by companies.</w:t>
            </w:r>
          </w:p>
        </w:tc>
      </w:tr>
    </w:tbl>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this section, to evaluate the </w:t>
      </w:r>
      <w:bookmarkStart w:id="12" w:name="OLE_LINK19"/>
      <w:r>
        <w:rPr>
          <w:rFonts w:eastAsia="Times New Roman" w:hint="eastAsia"/>
          <w:sz w:val="20"/>
          <w:szCs w:val="20"/>
        </w:rPr>
        <w:t>model generalization capability</w:t>
      </w:r>
      <w:bookmarkEnd w:id="12"/>
      <w:r>
        <w:rPr>
          <w:rFonts w:eastAsia="Times New Roman" w:hint="eastAsia"/>
          <w:sz w:val="20"/>
          <w:szCs w:val="20"/>
        </w:rPr>
        <w:t xml:space="preserve">, different number of beams in Set B, different Set B patterns, different Rx beam assumptions, different </w:t>
      </w:r>
      <w:proofErr w:type="spellStart"/>
      <w:r>
        <w:rPr>
          <w:rFonts w:eastAsia="Times New Roman" w:hint="eastAsia"/>
          <w:sz w:val="20"/>
          <w:szCs w:val="20"/>
        </w:rPr>
        <w:t>gNB</w:t>
      </w:r>
      <w:proofErr w:type="spellEnd"/>
      <w:r>
        <w:rPr>
          <w:rFonts w:eastAsia="Times New Roman" w:hint="eastAsia"/>
          <w:sz w:val="20"/>
          <w:szCs w:val="20"/>
        </w:rPr>
        <w:t xml:space="preserve"> settings and di</w:t>
      </w:r>
      <w:r>
        <w:rPr>
          <w:rFonts w:eastAsia="Times New Roman" w:hint="eastAsia"/>
          <w:sz w:val="20"/>
          <w:szCs w:val="20"/>
        </w:rPr>
        <w:t>fferent number of UE Rx beams are considered as follows.</w:t>
      </w:r>
      <w:bookmarkEnd w:id="11"/>
      <w:r>
        <w:rPr>
          <w:rFonts w:eastAsia="Times New Roman" w:hint="eastAsia"/>
          <w:sz w:val="20"/>
          <w:szCs w:val="20"/>
        </w:rPr>
        <w:t xml:space="preserve"> </w:t>
      </w:r>
    </w:p>
    <w:p w:rsidR="002A653F" w:rsidRDefault="00532369">
      <w:pPr>
        <w:snapToGrid w:val="0"/>
        <w:spacing w:beforeLines="50" w:before="120" w:afterLines="50" w:after="120" w:line="288" w:lineRule="auto"/>
        <w:jc w:val="both"/>
        <w:outlineLvl w:val="2"/>
        <w:rPr>
          <w:b/>
          <w:sz w:val="24"/>
          <w:szCs w:val="24"/>
        </w:rPr>
      </w:pPr>
      <w:r>
        <w:rPr>
          <w:rFonts w:hint="eastAsia"/>
          <w:b/>
          <w:sz w:val="24"/>
          <w:szCs w:val="24"/>
        </w:rPr>
        <w:t>3.4.1 Generalization on different number of beams in Set B</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To evaluate the model </w:t>
      </w:r>
      <w:r>
        <w:rPr>
          <w:rFonts w:eastAsia="Times New Roman"/>
          <w:sz w:val="20"/>
          <w:szCs w:val="20"/>
          <w:lang w:val="en-GB"/>
        </w:rPr>
        <w:t>generalization capability</w:t>
      </w:r>
      <w:r>
        <w:rPr>
          <w:rFonts w:eastAsia="Times New Roman" w:hint="eastAsia"/>
          <w:sz w:val="20"/>
          <w:szCs w:val="20"/>
        </w:rPr>
        <w:t xml:space="preserve"> on different number of beams in Set B, mixed data samples generated under &lt;T8 R1&gt;, &lt;T16 R1</w:t>
      </w:r>
      <w:r>
        <w:rPr>
          <w:rFonts w:eastAsia="Times New Roman" w:hint="eastAsia"/>
          <w:sz w:val="20"/>
          <w:szCs w:val="20"/>
        </w:rPr>
        <w:t xml:space="preserve">&gt;, and &lt;T32 R1&gt; cases are used as AI model inputs to predict quality of all transmit beams. </w:t>
      </w:r>
      <w:r>
        <w:rPr>
          <w:rFonts w:eastAsia="Times New Roman" w:hint="eastAsia"/>
          <w:sz w:val="20"/>
          <w:szCs w:val="20"/>
        </w:rPr>
        <w:lastRenderedPageBreak/>
        <w:t xml:space="preserve">Besides, beam prediction performance of corresponding &lt;T8 R1&gt;, &lt;T16 R1&gt;, and &lt;T32 R1&gt; cases are also provided here for comparison.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1-4-1-1: </w:t>
      </w:r>
      <w:r>
        <w:rPr>
          <w:rFonts w:eastAsia="Times New Roman" w:hint="eastAsia"/>
          <w:sz w:val="20"/>
          <w:szCs w:val="20"/>
        </w:rPr>
        <w:t>Both t</w:t>
      </w:r>
      <w:r>
        <w:rPr>
          <w:rFonts w:hint="eastAsia"/>
          <w:sz w:val="20"/>
          <w:szCs w:val="20"/>
        </w:rPr>
        <w:t xml:space="preserve">raining and </w:t>
      </w:r>
      <w:r>
        <w:rPr>
          <w:rFonts w:hint="eastAsia"/>
          <w:sz w:val="20"/>
          <w:szCs w:val="20"/>
        </w:rPr>
        <w:t>testing with samples of mixed data samples, where the m</w:t>
      </w:r>
      <w:r>
        <w:rPr>
          <w:rFonts w:eastAsia="Times New Roman" w:hint="eastAsia"/>
          <w:sz w:val="20"/>
          <w:szCs w:val="20"/>
        </w:rPr>
        <w:t>ixed data samples generated under &lt;T8 R1&gt;, &lt;T16 R1&gt;, and &lt;T32 R1&gt; cases are used as AI model inputs to predict RSRPs of all Tx beams.</w:t>
      </w:r>
      <w:r>
        <w:rPr>
          <w:rFonts w:hint="eastAsia"/>
          <w:sz w:val="20"/>
          <w:szCs w:val="20"/>
        </w:rPr>
        <w:t xml:space="preserve"> The Rx beam is</w:t>
      </w:r>
      <w:r>
        <w:rPr>
          <w:rFonts w:eastAsia="Times New Roman" w:hint="eastAsia"/>
          <w:sz w:val="20"/>
          <w:szCs w:val="20"/>
        </w:rPr>
        <w:t xml:space="preserve"> optimal or kept specific during the beam measurement</w:t>
      </w:r>
      <w:r>
        <w:rPr>
          <w:rFonts w:eastAsia="Times New Roman" w:hint="eastAsia"/>
          <w:sz w:val="20"/>
          <w:szCs w:val="20"/>
        </w:rPr>
        <w:t xml:space="preserve"> procedure as above.</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1-4-1-2: </w:t>
      </w:r>
      <w:r>
        <w:rPr>
          <w:rFonts w:hint="eastAsia"/>
          <w:sz w:val="20"/>
          <w:szCs w:val="20"/>
        </w:rPr>
        <w:t xml:space="preserve">In the </w:t>
      </w:r>
      <w:r>
        <w:rPr>
          <w:rFonts w:eastAsia="Times New Roman" w:hint="eastAsia"/>
          <w:sz w:val="20"/>
          <w:szCs w:val="20"/>
        </w:rPr>
        <w:t xml:space="preserve">&lt;T8 R1&gt; case for </w:t>
      </w:r>
      <w:r>
        <w:rPr>
          <w:rFonts w:eastAsia="Times New Roman"/>
          <w:sz w:val="20"/>
          <w:szCs w:val="20"/>
        </w:rPr>
        <w:t>Tx</w:t>
      </w:r>
      <w:r>
        <w:rPr>
          <w:rFonts w:eastAsia="Times New Roman" w:hint="eastAsia"/>
          <w:sz w:val="20"/>
          <w:szCs w:val="20"/>
        </w:rPr>
        <w:t xml:space="preserve"> </w:t>
      </w:r>
      <w:r>
        <w:rPr>
          <w:rFonts w:eastAsia="Times New Roman"/>
          <w:sz w:val="20"/>
          <w:szCs w:val="20"/>
        </w:rPr>
        <w:t>beam prediction</w:t>
      </w:r>
      <w:r>
        <w:rPr>
          <w:rFonts w:eastAsia="Times New Roman" w:hint="eastAsia"/>
          <w:sz w:val="20"/>
          <w:szCs w:val="20"/>
        </w:rPr>
        <w:t xml:space="preserv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hint="eastAsia"/>
          <w:sz w:val="20"/>
          <w:szCs w:val="20"/>
        </w:rPr>
        <w:t xml:space="preserve"> and measured by one Rx beam that </w:t>
      </w:r>
      <w:r>
        <w:rPr>
          <w:rFonts w:eastAsia="Times New Roman" w:hint="eastAsia"/>
          <w:sz w:val="20"/>
          <w:szCs w:val="20"/>
        </w:rPr>
        <w:t>is optimal or kept specific during the beam measurement p</w:t>
      </w:r>
      <w:r>
        <w:rPr>
          <w:rFonts w:eastAsia="Times New Roman" w:hint="eastAsia"/>
          <w:sz w:val="20"/>
          <w:szCs w:val="20"/>
        </w:rPr>
        <w:t xml:space="preserve">rocedure. In this case, </w:t>
      </w:r>
      <w:r>
        <w:rPr>
          <w:rFonts w:eastAsia="Times New Roman" w:hint="eastAsia"/>
          <w:sz w:val="20"/>
          <w:szCs w:val="20"/>
          <w:lang w:val="en-GB"/>
        </w:rPr>
        <w:t>RSRPs</w:t>
      </w:r>
      <w:r>
        <w:rPr>
          <w:rFonts w:eastAsia="Times New Roman" w:hint="eastAsia"/>
          <w:sz w:val="20"/>
          <w:szCs w:val="20"/>
        </w:rPr>
        <w:t xml:space="preserve"> of selected Tx beams (8x1=8 beams) are used as AI model inputs </w:t>
      </w:r>
      <w:r>
        <w:rPr>
          <w:rFonts w:eastAsia="Times New Roman" w:hint="eastAsia"/>
          <w:sz w:val="20"/>
          <w:szCs w:val="20"/>
          <w:lang w:val="en-GB"/>
        </w:rPr>
        <w:t xml:space="preserve">and predicted RSRPs of all </w:t>
      </w:r>
      <w:r>
        <w:rPr>
          <w:rFonts w:hint="eastAsia"/>
          <w:sz w:val="20"/>
          <w:szCs w:val="20"/>
        </w:rPr>
        <w:t xml:space="preserve">Tx </w:t>
      </w:r>
      <w:r>
        <w:rPr>
          <w:rFonts w:eastAsia="Times New Roman" w:hint="eastAsia"/>
          <w:sz w:val="20"/>
          <w:szCs w:val="20"/>
          <w:lang w:val="en-GB"/>
        </w:rPr>
        <w:t>beams</w:t>
      </w:r>
      <w:r>
        <w:rPr>
          <w:rFonts w:eastAsia="Times New Roman" w:hint="eastAsia"/>
          <w:sz w:val="20"/>
          <w:szCs w:val="20"/>
        </w:rPr>
        <w:t xml:space="preserve"> (64x1=64 beams)</w:t>
      </w:r>
      <w:r>
        <w:rPr>
          <w:rFonts w:eastAsia="Times New Roman" w:hint="eastAsia"/>
          <w:sz w:val="20"/>
          <w:szCs w:val="20"/>
          <w:lang w:val="en-GB"/>
        </w:rPr>
        <w:t xml:space="preserve"> </w:t>
      </w:r>
      <w:r>
        <w:rPr>
          <w:rFonts w:eastAsia="Times New Roman" w:hint="eastAsia"/>
          <w:sz w:val="20"/>
          <w:szCs w:val="20"/>
        </w:rPr>
        <w:t>are used as AI model outputs.</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1-4-1-3: </w:t>
      </w:r>
      <w:r>
        <w:rPr>
          <w:rFonts w:hint="eastAsia"/>
          <w:sz w:val="20"/>
          <w:szCs w:val="20"/>
        </w:rPr>
        <w:t xml:space="preserve">In the </w:t>
      </w:r>
      <w:r>
        <w:rPr>
          <w:rFonts w:eastAsia="Times New Roman" w:hint="eastAsia"/>
          <w:sz w:val="20"/>
          <w:szCs w:val="20"/>
        </w:rPr>
        <w:t xml:space="preserve">&lt;T16 R1&gt; case for </w:t>
      </w:r>
      <w:r>
        <w:rPr>
          <w:rFonts w:eastAsia="Times New Roman"/>
          <w:sz w:val="20"/>
          <w:szCs w:val="20"/>
        </w:rPr>
        <w:t>Tx</w:t>
      </w:r>
      <w:r>
        <w:rPr>
          <w:rFonts w:eastAsia="Times New Roman" w:hint="eastAsia"/>
          <w:sz w:val="20"/>
          <w:szCs w:val="20"/>
        </w:rPr>
        <w:t xml:space="preserve"> </w:t>
      </w:r>
      <w:r>
        <w:rPr>
          <w:rFonts w:eastAsia="Times New Roman"/>
          <w:sz w:val="20"/>
          <w:szCs w:val="20"/>
        </w:rPr>
        <w:t>beam prediction</w:t>
      </w:r>
      <w:r>
        <w:rPr>
          <w:rFonts w:eastAsia="Times New Roman" w:hint="eastAsia"/>
          <w:sz w:val="20"/>
          <w:szCs w:val="20"/>
        </w:rPr>
        <w:t xml:space="preserv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 xml:space="preserve">picked </w:t>
      </w:r>
      <w:r>
        <w:rPr>
          <w:rFonts w:eastAsia="Times New Roman" w:hint="eastAsia"/>
          <w:sz w:val="20"/>
          <w:szCs w:val="20"/>
          <w:lang w:val="en-GB"/>
        </w:rPr>
        <w:t>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hint="eastAsia"/>
          <w:sz w:val="20"/>
          <w:szCs w:val="20"/>
        </w:rPr>
        <w:t xml:space="preserve"> and measured by one Rx beam that </w:t>
      </w:r>
      <w:r>
        <w:rPr>
          <w:rFonts w:eastAsia="Times New Roman" w:hint="eastAsia"/>
          <w:sz w:val="20"/>
          <w:szCs w:val="20"/>
        </w:rPr>
        <w:t xml:space="preserve">is optimal or kept specific during the beam measurement procedure. In this case, </w:t>
      </w:r>
      <w:r>
        <w:rPr>
          <w:rFonts w:eastAsia="Times New Roman" w:hint="eastAsia"/>
          <w:sz w:val="20"/>
          <w:szCs w:val="20"/>
          <w:lang w:val="en-GB"/>
        </w:rPr>
        <w:t>RSRPs</w:t>
      </w:r>
      <w:r>
        <w:rPr>
          <w:rFonts w:eastAsia="Times New Roman" w:hint="eastAsia"/>
          <w:sz w:val="20"/>
          <w:szCs w:val="20"/>
        </w:rPr>
        <w:t xml:space="preserve"> of selected beams (16x1=16 beams) are used as AI model inputs </w:t>
      </w:r>
      <w:r>
        <w:rPr>
          <w:rFonts w:eastAsia="Times New Roman" w:hint="eastAsia"/>
          <w:sz w:val="20"/>
          <w:szCs w:val="20"/>
          <w:lang w:val="en-GB"/>
        </w:rPr>
        <w:t>and pred</w:t>
      </w:r>
      <w:r>
        <w:rPr>
          <w:rFonts w:eastAsia="Times New Roman" w:hint="eastAsia"/>
          <w:sz w:val="20"/>
          <w:szCs w:val="20"/>
          <w:lang w:val="en-GB"/>
        </w:rPr>
        <w:t xml:space="preserve">icted RSRPs of all </w:t>
      </w:r>
      <w:r>
        <w:rPr>
          <w:rFonts w:hint="eastAsia"/>
          <w:sz w:val="20"/>
          <w:szCs w:val="20"/>
        </w:rPr>
        <w:t xml:space="preserve">Tx </w:t>
      </w:r>
      <w:r>
        <w:rPr>
          <w:rFonts w:eastAsia="Times New Roman" w:hint="eastAsia"/>
          <w:sz w:val="20"/>
          <w:szCs w:val="20"/>
          <w:lang w:val="en-GB"/>
        </w:rPr>
        <w:t>beams</w:t>
      </w:r>
      <w:r>
        <w:rPr>
          <w:rFonts w:eastAsia="Times New Roman" w:hint="eastAsia"/>
          <w:sz w:val="20"/>
          <w:szCs w:val="20"/>
        </w:rPr>
        <w:t xml:space="preserve"> (64x1=64 beams)</w:t>
      </w:r>
      <w:r>
        <w:rPr>
          <w:rFonts w:eastAsia="Times New Roman" w:hint="eastAsia"/>
          <w:sz w:val="20"/>
          <w:szCs w:val="20"/>
          <w:lang w:val="en-GB"/>
        </w:rPr>
        <w:t xml:space="preserve"> </w:t>
      </w:r>
      <w:r>
        <w:rPr>
          <w:rFonts w:eastAsia="Times New Roman" w:hint="eastAsia"/>
          <w:sz w:val="20"/>
          <w:szCs w:val="20"/>
        </w:rPr>
        <w:t xml:space="preserve">are used as AI model outputs.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1-4-1-4: </w:t>
      </w:r>
      <w:r>
        <w:rPr>
          <w:rFonts w:hint="eastAsia"/>
          <w:sz w:val="20"/>
          <w:szCs w:val="20"/>
        </w:rPr>
        <w:t xml:space="preserve">In the </w:t>
      </w:r>
      <w:r>
        <w:rPr>
          <w:rFonts w:eastAsia="Times New Roman" w:hint="eastAsia"/>
          <w:sz w:val="20"/>
          <w:szCs w:val="20"/>
        </w:rPr>
        <w:t xml:space="preserve">&lt;T32 R1&gt; case for </w:t>
      </w:r>
      <w:r>
        <w:rPr>
          <w:rFonts w:eastAsia="Times New Roman"/>
          <w:sz w:val="20"/>
          <w:szCs w:val="20"/>
        </w:rPr>
        <w:t>Tx</w:t>
      </w:r>
      <w:r>
        <w:rPr>
          <w:rFonts w:eastAsia="Times New Roman" w:hint="eastAsia"/>
          <w:sz w:val="20"/>
          <w:szCs w:val="20"/>
        </w:rPr>
        <w:t xml:space="preserve"> </w:t>
      </w:r>
      <w:r>
        <w:rPr>
          <w:rFonts w:eastAsia="Times New Roman"/>
          <w:sz w:val="20"/>
          <w:szCs w:val="20"/>
        </w:rPr>
        <w:t>beam prediction</w:t>
      </w:r>
      <w:r>
        <w:rPr>
          <w:rFonts w:eastAsia="Times New Roman" w:hint="eastAsia"/>
          <w:sz w:val="20"/>
          <w:szCs w:val="20"/>
        </w:rPr>
        <w:t xml:space="preserve">, </w:t>
      </w:r>
      <w:r>
        <w:rPr>
          <w:rFonts w:hint="eastAsia"/>
          <w:sz w:val="20"/>
          <w:szCs w:val="20"/>
        </w:rPr>
        <w:t xml:space="preserve">32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hint="eastAsia"/>
          <w:sz w:val="20"/>
          <w:szCs w:val="20"/>
        </w:rPr>
        <w:t xml:space="preserve"> and measured by one Rx beam that </w:t>
      </w:r>
      <w:r>
        <w:rPr>
          <w:rFonts w:eastAsia="Times New Roman" w:hint="eastAsia"/>
          <w:sz w:val="20"/>
          <w:szCs w:val="20"/>
        </w:rPr>
        <w:t xml:space="preserve">is optimal or kept specific during the beam measurement procedure. In this case, </w:t>
      </w:r>
      <w:r>
        <w:rPr>
          <w:rFonts w:eastAsia="Times New Roman" w:hint="eastAsia"/>
          <w:sz w:val="20"/>
          <w:szCs w:val="20"/>
          <w:lang w:val="en-GB"/>
        </w:rPr>
        <w:t>RSRPs</w:t>
      </w:r>
      <w:r>
        <w:rPr>
          <w:rFonts w:eastAsia="Times New Roman" w:hint="eastAsia"/>
          <w:sz w:val="20"/>
          <w:szCs w:val="20"/>
        </w:rPr>
        <w:t xml:space="preserve"> of selected beams (32x1=32 beams) are used as AI model inputs </w:t>
      </w:r>
      <w:r>
        <w:rPr>
          <w:rFonts w:eastAsia="Times New Roman" w:hint="eastAsia"/>
          <w:sz w:val="20"/>
          <w:szCs w:val="20"/>
          <w:lang w:val="en-GB"/>
        </w:rPr>
        <w:t xml:space="preserve">and predicted RSRPs of all </w:t>
      </w:r>
      <w:r>
        <w:rPr>
          <w:rFonts w:hint="eastAsia"/>
          <w:sz w:val="20"/>
          <w:szCs w:val="20"/>
        </w:rPr>
        <w:t xml:space="preserve">Tx </w:t>
      </w:r>
      <w:r>
        <w:rPr>
          <w:rFonts w:eastAsia="Times New Roman" w:hint="eastAsia"/>
          <w:sz w:val="20"/>
          <w:szCs w:val="20"/>
          <w:lang w:val="en-GB"/>
        </w:rPr>
        <w:t>beams</w:t>
      </w:r>
      <w:r>
        <w:rPr>
          <w:rFonts w:eastAsia="Times New Roman" w:hint="eastAsia"/>
          <w:sz w:val="20"/>
          <w:szCs w:val="20"/>
        </w:rPr>
        <w:t xml:space="preserve"> (64x1=64 beams)</w:t>
      </w:r>
      <w:r>
        <w:rPr>
          <w:rFonts w:eastAsia="Times New Roman" w:hint="eastAsia"/>
          <w:sz w:val="20"/>
          <w:szCs w:val="20"/>
          <w:lang w:val="en-GB"/>
        </w:rPr>
        <w:t xml:space="preserve"> </w:t>
      </w:r>
      <w:r>
        <w:rPr>
          <w:rFonts w:eastAsia="Times New Roman" w:hint="eastAsia"/>
          <w:sz w:val="20"/>
          <w:szCs w:val="20"/>
        </w:rPr>
        <w:t>are used as AI model outputs.</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The simulation results of</w:t>
      </w:r>
      <w:r>
        <w:rPr>
          <w:rFonts w:eastAsia="Times New Roman" w:hint="eastAsia"/>
          <w:sz w:val="20"/>
          <w:szCs w:val="20"/>
        </w:rPr>
        <w:t xml:space="preserve"> generalization performance are summarized in Table </w:t>
      </w:r>
      <w:r>
        <w:rPr>
          <w:rFonts w:eastAsia="Times New Roman" w:hint="eastAsia"/>
          <w:sz w:val="20"/>
          <w:szCs w:val="20"/>
        </w:rPr>
        <w:fldChar w:fldCharType="begin"/>
      </w:r>
      <w:r>
        <w:rPr>
          <w:rFonts w:eastAsia="Times New Roman" w:hint="eastAsia"/>
          <w:sz w:val="20"/>
          <w:szCs w:val="20"/>
        </w:rPr>
        <w:instrText xml:space="preserve"> = 7 \* ROMAN \* MERGEFORMAT </w:instrText>
      </w:r>
      <w:r>
        <w:rPr>
          <w:rFonts w:eastAsia="Times New Roman" w:hint="eastAsia"/>
          <w:sz w:val="20"/>
          <w:szCs w:val="20"/>
        </w:rPr>
        <w:fldChar w:fldCharType="separate"/>
      </w:r>
      <w:r>
        <w:rPr>
          <w:rFonts w:eastAsia="Times New Roman" w:hint="eastAsia"/>
          <w:sz w:val="20"/>
          <w:szCs w:val="20"/>
        </w:rPr>
        <w:t>VII</w:t>
      </w:r>
      <w:r>
        <w:rPr>
          <w:rFonts w:eastAsia="Times New Roman" w:hint="eastAsia"/>
          <w:sz w:val="20"/>
          <w:szCs w:val="20"/>
        </w:rPr>
        <w:fldChar w:fldCharType="end"/>
      </w:r>
      <w:r>
        <w:rPr>
          <w:rFonts w:eastAsia="Times New Roman" w:hint="eastAsia"/>
          <w:sz w:val="20"/>
          <w:szCs w:val="20"/>
        </w:rPr>
        <w:t>. It can be observed that for the case of generalization on different number of beams in Set B, AI can achieve a better performance than that of the case of &lt;T8 R1&gt;, but</w:t>
      </w:r>
      <w:r>
        <w:rPr>
          <w:rFonts w:eastAsia="Times New Roman" w:hint="eastAsia"/>
          <w:sz w:val="20"/>
          <w:szCs w:val="20"/>
        </w:rPr>
        <w:t xml:space="preserve"> is outperformed by the case of &lt;T32 R1&gt;. Additionally, the case of generalization AI can obtain significant performance gain over the non-AI case. The AI based method with the optimal Rx beam can always achieve a slight better performance than that of the</w:t>
      </w:r>
      <w:r>
        <w:rPr>
          <w:rFonts w:eastAsia="Times New Roman" w:hint="eastAsia"/>
          <w:sz w:val="20"/>
          <w:szCs w:val="20"/>
        </w:rPr>
        <w:t xml:space="preserve"> AI based method with the specific Rx beam. </w:t>
      </w:r>
    </w:p>
    <w:p w:rsidR="002A653F" w:rsidRDefault="00532369">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7 \* ROMAN \* MERGEFORMAT </w:instrText>
      </w:r>
      <w:r>
        <w:rPr>
          <w:rFonts w:eastAsia="Times New Roman" w:hint="eastAsia"/>
          <w:sz w:val="20"/>
          <w:szCs w:val="20"/>
        </w:rPr>
        <w:fldChar w:fldCharType="separate"/>
      </w:r>
      <w:r>
        <w:rPr>
          <w:rFonts w:eastAsia="Times New Roman" w:hint="eastAsia"/>
          <w:sz w:val="20"/>
          <w:szCs w:val="20"/>
        </w:rPr>
        <w:t>VII</w:t>
      </w:r>
      <w:r>
        <w:rPr>
          <w:rFonts w:eastAsia="Times New Roman" w:hint="eastAsia"/>
          <w:sz w:val="20"/>
          <w:szCs w:val="20"/>
        </w:rPr>
        <w:fldChar w:fldCharType="end"/>
      </w:r>
      <w:r>
        <w:rPr>
          <w:rFonts w:eastAsia="Times New Roman" w:hint="eastAsia"/>
          <w:sz w:val="20"/>
          <w:szCs w:val="20"/>
          <w:lang w:val="en-GB"/>
        </w:rPr>
        <w:t xml:space="preserve">. </w:t>
      </w:r>
      <w:r>
        <w:rPr>
          <w:rFonts w:eastAsia="Times New Roman" w:hint="eastAsia"/>
          <w:sz w:val="20"/>
          <w:szCs w:val="20"/>
        </w:rPr>
        <w:t>Simulation results for generalization performance evaluation on different number of beams in set B</w:t>
      </w:r>
    </w:p>
    <w:tbl>
      <w:tblPr>
        <w:tblStyle w:val="af7"/>
        <w:tblW w:w="4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30"/>
        <w:gridCol w:w="1131"/>
        <w:gridCol w:w="1354"/>
        <w:gridCol w:w="1404"/>
        <w:gridCol w:w="1312"/>
        <w:gridCol w:w="1267"/>
      </w:tblGrid>
      <w:tr w:rsidR="002A653F">
        <w:trPr>
          <w:trHeight w:val="340"/>
          <w:jc w:val="center"/>
        </w:trPr>
        <w:tc>
          <w:tcPr>
            <w:tcW w:w="1232" w:type="pct"/>
            <w:gridSpan w:val="2"/>
            <w:vAlign w:val="center"/>
          </w:tcPr>
          <w:p w:rsidR="002A653F" w:rsidRDefault="002A653F">
            <w:pPr>
              <w:pStyle w:val="aff1"/>
              <w:widowControl w:val="0"/>
              <w:snapToGrid w:val="0"/>
              <w:spacing w:beforeLines="30" w:before="72" w:afterLines="30" w:after="72" w:line="288" w:lineRule="auto"/>
              <w:ind w:firstLineChars="0" w:firstLine="0"/>
              <w:contextualSpacing/>
              <w:jc w:val="center"/>
              <w:rPr>
                <w:sz w:val="20"/>
                <w:szCs w:val="20"/>
              </w:rPr>
            </w:pPr>
          </w:p>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Cases</w:t>
            </w:r>
          </w:p>
        </w:tc>
        <w:tc>
          <w:tcPr>
            <w:tcW w:w="65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bookmarkStart w:id="13" w:name="OLE_LINK26"/>
            <w:r>
              <w:rPr>
                <w:rFonts w:hint="eastAsia"/>
                <w:sz w:val="20"/>
                <w:szCs w:val="20"/>
              </w:rPr>
              <w:t>Specific</w:t>
            </w:r>
            <w:bookmarkEnd w:id="13"/>
            <w:r>
              <w:rPr>
                <w:sz w:val="20"/>
                <w:szCs w:val="20"/>
              </w:rPr>
              <w:t xml:space="preserve"> or optimal Rx beam</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Average L1-RSRP difference of Top-</w:t>
            </w:r>
            <w:r>
              <w:rPr>
                <w:sz w:val="20"/>
                <w:szCs w:val="20"/>
              </w:rPr>
              <w:t>1 predicted beam</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with 1dB margin for Top-1 beam</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for Top-1 beam</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for Top-</w:t>
            </w:r>
            <w:r>
              <w:rPr>
                <w:sz w:val="20"/>
                <w:szCs w:val="20"/>
              </w:rPr>
              <w:t>5</w:t>
            </w:r>
            <w:r>
              <w:rPr>
                <w:sz w:val="20"/>
                <w:szCs w:val="20"/>
              </w:rPr>
              <w:t xml:space="preserve"> beams</w:t>
            </w:r>
          </w:p>
        </w:tc>
      </w:tr>
      <w:tr w:rsidR="002A653F">
        <w:trPr>
          <w:trHeight w:val="454"/>
          <w:jc w:val="center"/>
        </w:trPr>
        <w:tc>
          <w:tcPr>
            <w:tcW w:w="749"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eastAsia="Times New Roman"/>
                <w:sz w:val="20"/>
                <w:szCs w:val="20"/>
              </w:rPr>
              <w:t>Case 1-4-1-1</w:t>
            </w:r>
          </w:p>
        </w:tc>
        <w:tc>
          <w:tcPr>
            <w:tcW w:w="483"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Non-AI</w:t>
            </w: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hint="eastAsia"/>
                <w:sz w:val="20"/>
                <w:szCs w:val="20"/>
              </w:rPr>
              <w:t>Specific</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2.933</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45.25%</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28.97%</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28.97%</w:t>
            </w:r>
          </w:p>
        </w:tc>
      </w:tr>
      <w:tr w:rsidR="002A653F">
        <w:trPr>
          <w:trHeight w:val="454"/>
          <w:jc w:val="center"/>
        </w:trPr>
        <w:tc>
          <w:tcPr>
            <w:tcW w:w="749"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83"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Optimal</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3.405</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44.17%</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30.03%</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30.03%</w:t>
            </w:r>
          </w:p>
        </w:tc>
      </w:tr>
      <w:tr w:rsidR="002A653F">
        <w:trPr>
          <w:trHeight w:val="454"/>
          <w:jc w:val="center"/>
        </w:trPr>
        <w:tc>
          <w:tcPr>
            <w:tcW w:w="749"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83" w:type="pct"/>
            <w:vMerge w:val="restart"/>
            <w:vAlign w:val="center"/>
          </w:tcPr>
          <w:p w:rsidR="002A653F" w:rsidRDefault="00532369">
            <w:pPr>
              <w:widowControl w:val="0"/>
              <w:adjustRightInd w:val="0"/>
              <w:snapToGrid w:val="0"/>
              <w:spacing w:beforeLines="30" w:before="72" w:afterLines="30" w:after="72" w:line="288" w:lineRule="auto"/>
              <w:jc w:val="center"/>
              <w:rPr>
                <w:rFonts w:eastAsia="Times New Roman"/>
                <w:sz w:val="20"/>
                <w:szCs w:val="20"/>
              </w:rPr>
            </w:pPr>
            <w:r>
              <w:rPr>
                <w:rFonts w:eastAsia="Times New Roman"/>
                <w:sz w:val="20"/>
                <w:szCs w:val="20"/>
              </w:rPr>
              <w:t>AI</w:t>
            </w: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hint="eastAsia"/>
                <w:sz w:val="20"/>
                <w:szCs w:val="20"/>
              </w:rPr>
              <w:t>Specific</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0.675</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87.67%</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72.68%</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95.83%</w:t>
            </w:r>
          </w:p>
        </w:tc>
      </w:tr>
      <w:tr w:rsidR="002A653F">
        <w:trPr>
          <w:trHeight w:val="454"/>
          <w:jc w:val="center"/>
        </w:trPr>
        <w:tc>
          <w:tcPr>
            <w:tcW w:w="749" w:type="pct"/>
            <w:vMerge/>
            <w:vAlign w:val="center"/>
          </w:tcPr>
          <w:p w:rsidR="002A653F" w:rsidRDefault="002A653F">
            <w:pPr>
              <w:widowControl w:val="0"/>
              <w:adjustRightInd w:val="0"/>
              <w:snapToGrid w:val="0"/>
              <w:spacing w:beforeLines="30" w:before="72" w:afterLines="30" w:after="72" w:line="288" w:lineRule="auto"/>
              <w:jc w:val="center"/>
              <w:rPr>
                <w:rFonts w:eastAsia="Times New Roman"/>
                <w:sz w:val="20"/>
                <w:szCs w:val="20"/>
              </w:rPr>
            </w:pPr>
          </w:p>
        </w:tc>
        <w:tc>
          <w:tcPr>
            <w:tcW w:w="483" w:type="pct"/>
            <w:vMerge/>
            <w:vAlign w:val="center"/>
          </w:tcPr>
          <w:p w:rsidR="002A653F" w:rsidRDefault="002A653F">
            <w:pPr>
              <w:widowControl w:val="0"/>
              <w:adjustRightInd w:val="0"/>
              <w:snapToGrid w:val="0"/>
              <w:spacing w:beforeLines="30" w:before="72" w:afterLines="30" w:after="72" w:line="288" w:lineRule="auto"/>
              <w:jc w:val="center"/>
              <w:rPr>
                <w:rFonts w:eastAsia="Times New Roman"/>
                <w:sz w:val="20"/>
                <w:szCs w:val="20"/>
              </w:rPr>
            </w:pP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Optimal</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0.314</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94.733</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84.867</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98.92%</w:t>
            </w:r>
          </w:p>
        </w:tc>
      </w:tr>
      <w:tr w:rsidR="002A653F">
        <w:trPr>
          <w:trHeight w:val="454"/>
          <w:jc w:val="center"/>
        </w:trPr>
        <w:tc>
          <w:tcPr>
            <w:tcW w:w="749"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eastAsia="Times New Roman"/>
                <w:sz w:val="20"/>
                <w:szCs w:val="20"/>
              </w:rPr>
              <w:t>Case 1-4-1-2</w:t>
            </w:r>
            <w:r>
              <w:rPr>
                <w:sz w:val="20"/>
                <w:szCs w:val="20"/>
              </w:rPr>
              <w:t xml:space="preserve"> </w:t>
            </w:r>
          </w:p>
        </w:tc>
        <w:tc>
          <w:tcPr>
            <w:tcW w:w="483"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Non-AI</w:t>
            </w: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hint="eastAsia"/>
                <w:sz w:val="20"/>
                <w:szCs w:val="20"/>
              </w:rPr>
              <w:t>Specific</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5.186</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20.95%</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12.50%</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12.50%</w:t>
            </w:r>
          </w:p>
        </w:tc>
      </w:tr>
      <w:tr w:rsidR="002A653F">
        <w:trPr>
          <w:trHeight w:val="454"/>
          <w:jc w:val="center"/>
        </w:trPr>
        <w:tc>
          <w:tcPr>
            <w:tcW w:w="749"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83"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Optimal</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6.9198</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19.80%</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12.60%</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12.60%</w:t>
            </w:r>
          </w:p>
        </w:tc>
      </w:tr>
      <w:tr w:rsidR="002A653F">
        <w:trPr>
          <w:trHeight w:val="454"/>
          <w:jc w:val="center"/>
        </w:trPr>
        <w:tc>
          <w:tcPr>
            <w:tcW w:w="749"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83"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AI</w:t>
            </w: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hint="eastAsia"/>
                <w:sz w:val="20"/>
                <w:szCs w:val="20"/>
              </w:rPr>
              <w:t>Specific</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1.561</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72.300%</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55.60%</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89.80%</w:t>
            </w:r>
          </w:p>
        </w:tc>
      </w:tr>
      <w:tr w:rsidR="002A653F">
        <w:trPr>
          <w:trHeight w:val="454"/>
          <w:jc w:val="center"/>
        </w:trPr>
        <w:tc>
          <w:tcPr>
            <w:tcW w:w="749"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83"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Optimal</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0.832</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86.55%</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72.60%</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96.85%</w:t>
            </w:r>
          </w:p>
        </w:tc>
      </w:tr>
      <w:tr w:rsidR="002A653F">
        <w:trPr>
          <w:trHeight w:val="454"/>
          <w:jc w:val="center"/>
        </w:trPr>
        <w:tc>
          <w:tcPr>
            <w:tcW w:w="749"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eastAsia="Times New Roman"/>
                <w:sz w:val="20"/>
                <w:szCs w:val="20"/>
              </w:rPr>
              <w:lastRenderedPageBreak/>
              <w:t>Case</w:t>
            </w:r>
            <w:r>
              <w:rPr>
                <w:rFonts w:eastAsia="Times New Roman"/>
                <w:sz w:val="20"/>
                <w:szCs w:val="20"/>
              </w:rPr>
              <w:t xml:space="preserve"> 1-4-1-3</w:t>
            </w:r>
          </w:p>
        </w:tc>
        <w:tc>
          <w:tcPr>
            <w:tcW w:w="483"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Non-AI</w:t>
            </w: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hint="eastAsia"/>
                <w:sz w:val="20"/>
                <w:szCs w:val="20"/>
              </w:rPr>
              <w:t>Specific</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3.013</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42.00%</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25.45%</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25.45%</w:t>
            </w:r>
          </w:p>
        </w:tc>
      </w:tr>
      <w:tr w:rsidR="002A653F">
        <w:trPr>
          <w:trHeight w:val="454"/>
          <w:jc w:val="center"/>
        </w:trPr>
        <w:tc>
          <w:tcPr>
            <w:tcW w:w="749"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83"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Optimal</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3.391</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40.45%</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r>
      <w:tr w:rsidR="002A653F">
        <w:trPr>
          <w:trHeight w:val="454"/>
          <w:jc w:val="center"/>
        </w:trPr>
        <w:tc>
          <w:tcPr>
            <w:tcW w:w="749"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83"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AI</w:t>
            </w: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hint="eastAsia"/>
                <w:sz w:val="20"/>
                <w:szCs w:val="20"/>
              </w:rPr>
              <w:t>Specific</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0.326</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92.75%</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77.35%</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97.40%</w:t>
            </w:r>
          </w:p>
        </w:tc>
      </w:tr>
      <w:tr w:rsidR="002A653F">
        <w:trPr>
          <w:trHeight w:val="454"/>
          <w:jc w:val="center"/>
        </w:trPr>
        <w:tc>
          <w:tcPr>
            <w:tcW w:w="749"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bookmarkStart w:id="14" w:name="OLE_LINK4" w:colFirst="2" w:colLast="5"/>
          </w:p>
        </w:tc>
        <w:tc>
          <w:tcPr>
            <w:tcW w:w="483"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Optimal</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0.096</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98.10%</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88.25%</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99.75%</w:t>
            </w:r>
          </w:p>
        </w:tc>
      </w:tr>
      <w:bookmarkEnd w:id="14"/>
      <w:tr w:rsidR="002A653F">
        <w:trPr>
          <w:trHeight w:val="454"/>
          <w:jc w:val="center"/>
        </w:trPr>
        <w:tc>
          <w:tcPr>
            <w:tcW w:w="749"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eastAsia="Times New Roman"/>
                <w:sz w:val="20"/>
                <w:szCs w:val="20"/>
              </w:rPr>
              <w:t>Case 1-4-1-4</w:t>
            </w:r>
          </w:p>
        </w:tc>
        <w:tc>
          <w:tcPr>
            <w:tcW w:w="483"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Non-AI</w:t>
            </w: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hint="eastAsia"/>
                <w:sz w:val="20"/>
                <w:szCs w:val="20"/>
              </w:rPr>
              <w:t>Specific</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0.600</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72.80%</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48.95%</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48.95%</w:t>
            </w:r>
          </w:p>
        </w:tc>
      </w:tr>
      <w:tr w:rsidR="002A653F">
        <w:trPr>
          <w:trHeight w:val="454"/>
          <w:jc w:val="center"/>
        </w:trPr>
        <w:tc>
          <w:tcPr>
            <w:tcW w:w="749"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83"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Optimal</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0.627</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72.25%</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51.55%</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51.55%</w:t>
            </w:r>
          </w:p>
        </w:tc>
      </w:tr>
      <w:tr w:rsidR="002A653F">
        <w:trPr>
          <w:trHeight w:val="454"/>
          <w:jc w:val="center"/>
        </w:trPr>
        <w:tc>
          <w:tcPr>
            <w:tcW w:w="749"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83" w:type="pct"/>
            <w:vMerge w:val="restar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AI</w:t>
            </w: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rFonts w:hint="eastAsia"/>
                <w:sz w:val="20"/>
                <w:szCs w:val="20"/>
              </w:rPr>
              <w:t>Specific</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0.112</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97.60%</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85.10%</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99.15%</w:t>
            </w:r>
          </w:p>
        </w:tc>
      </w:tr>
      <w:tr w:rsidR="002A653F">
        <w:trPr>
          <w:trHeight w:val="454"/>
          <w:jc w:val="center"/>
        </w:trPr>
        <w:tc>
          <w:tcPr>
            <w:tcW w:w="749"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483" w:type="pct"/>
            <w:vMerge/>
            <w:vAlign w:val="center"/>
          </w:tcPr>
          <w:p w:rsidR="002A653F" w:rsidRDefault="002A653F">
            <w:pPr>
              <w:widowControl w:val="0"/>
              <w:adjustRightInd w:val="0"/>
              <w:snapToGrid w:val="0"/>
              <w:spacing w:beforeLines="30" w:before="72" w:afterLines="30" w:after="72" w:line="288" w:lineRule="auto"/>
              <w:jc w:val="center"/>
              <w:rPr>
                <w:sz w:val="20"/>
                <w:szCs w:val="20"/>
              </w:rPr>
            </w:pPr>
          </w:p>
        </w:tc>
        <w:tc>
          <w:tcPr>
            <w:tcW w:w="658" w:type="pct"/>
            <w:vAlign w:val="center"/>
          </w:tcPr>
          <w:p w:rsidR="002A653F" w:rsidRDefault="00532369">
            <w:pPr>
              <w:widowControl w:val="0"/>
              <w:adjustRightInd w:val="0"/>
              <w:snapToGrid w:val="0"/>
              <w:spacing w:beforeLines="30" w:before="72" w:afterLines="30" w:after="72" w:line="288" w:lineRule="auto"/>
              <w:jc w:val="center"/>
              <w:rPr>
                <w:sz w:val="20"/>
                <w:szCs w:val="20"/>
              </w:rPr>
            </w:pPr>
            <w:r>
              <w:rPr>
                <w:sz w:val="20"/>
                <w:szCs w:val="20"/>
              </w:rPr>
              <w:t>Optimal</w:t>
            </w:r>
          </w:p>
        </w:tc>
        <w:tc>
          <w:tcPr>
            <w:tcW w:w="78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0.041</w:t>
            </w:r>
          </w:p>
        </w:tc>
        <w:tc>
          <w:tcPr>
            <w:tcW w:w="817"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99.40%</w:t>
            </w:r>
          </w:p>
        </w:tc>
        <w:tc>
          <w:tcPr>
            <w:tcW w:w="764"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92.45%</w:t>
            </w:r>
          </w:p>
        </w:tc>
        <w:tc>
          <w:tcPr>
            <w:tcW w:w="738" w:type="pct"/>
            <w:vAlign w:val="center"/>
          </w:tcPr>
          <w:p w:rsidR="002A653F" w:rsidRDefault="00532369">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100.00%</w:t>
            </w:r>
          </w:p>
        </w:tc>
      </w:tr>
    </w:tbl>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w:t>
      </w:r>
      <w:r>
        <w:rPr>
          <w:rFonts w:hint="eastAsia"/>
          <w:b/>
          <w:bCs/>
          <w:i/>
          <w:iCs/>
          <w:sz w:val="20"/>
          <w:szCs w:val="20"/>
        </w:rPr>
        <w:t>8</w:t>
      </w:r>
      <w:r>
        <w:rPr>
          <w:rFonts w:eastAsia="Times New Roman" w:hint="eastAsia"/>
          <w:b/>
          <w:bCs/>
          <w:i/>
          <w:iCs/>
          <w:sz w:val="20"/>
          <w:szCs w:val="20"/>
        </w:rPr>
        <w:t xml:space="preserve">: </w:t>
      </w:r>
      <w:r>
        <w:rPr>
          <w:rFonts w:hint="eastAsia"/>
          <w:i/>
          <w:iCs/>
          <w:sz w:val="20"/>
          <w:szCs w:val="20"/>
        </w:rPr>
        <w:t>T</w:t>
      </w:r>
      <w:r>
        <w:rPr>
          <w:rFonts w:eastAsia="Times New Roman" w:hint="eastAsia"/>
          <w:i/>
          <w:iCs/>
          <w:sz w:val="20"/>
          <w:szCs w:val="20"/>
        </w:rPr>
        <w:t>he case that model training and testing are performed in mixed datasets with different beam constructions can achieve a better performance than that of</w:t>
      </w:r>
      <w:r>
        <w:rPr>
          <w:rFonts w:eastAsia="Times New Roman" w:hint="eastAsia"/>
          <w:i/>
          <w:iCs/>
          <w:sz w:val="20"/>
          <w:szCs w:val="20"/>
        </w:rPr>
        <w:t xml:space="preserve"> the case of &lt;T8 R1&gt;, but is outperformed by the case of &lt;T32 R1&gt;, in which the </w:t>
      </w:r>
      <w:r w:rsidR="007F2907">
        <w:rPr>
          <w:rFonts w:eastAsia="Times New Roman"/>
          <w:i/>
          <w:iCs/>
          <w:sz w:val="20"/>
          <w:szCs w:val="20"/>
        </w:rPr>
        <w:t>latter</w:t>
      </w:r>
      <w:r>
        <w:rPr>
          <w:rFonts w:eastAsia="Times New Roman" w:hint="eastAsia"/>
          <w:i/>
          <w:iCs/>
          <w:sz w:val="20"/>
          <w:szCs w:val="20"/>
        </w:rPr>
        <w:t xml:space="preserve"> two cases are evaluated in the same assumption for model training and testing.</w:t>
      </w:r>
    </w:p>
    <w:p w:rsidR="002A653F" w:rsidRDefault="00532369">
      <w:pPr>
        <w:snapToGrid w:val="0"/>
        <w:spacing w:beforeLines="30" w:before="72" w:afterLines="30" w:after="72" w:line="288" w:lineRule="auto"/>
        <w:jc w:val="both"/>
        <w:rPr>
          <w:i/>
          <w:iCs/>
          <w:sz w:val="20"/>
          <w:szCs w:val="20"/>
        </w:rPr>
      </w:pPr>
      <w:bookmarkStart w:id="15" w:name="OLE_LINK13"/>
      <w:r>
        <w:rPr>
          <w:rFonts w:eastAsia="Times New Roman" w:hint="eastAsia"/>
          <w:b/>
          <w:bCs/>
          <w:i/>
          <w:iCs/>
          <w:sz w:val="20"/>
          <w:szCs w:val="20"/>
        </w:rPr>
        <w:t xml:space="preserve">Observation </w:t>
      </w:r>
      <w:r>
        <w:rPr>
          <w:rFonts w:hint="eastAsia"/>
          <w:b/>
          <w:bCs/>
          <w:i/>
          <w:iCs/>
          <w:sz w:val="20"/>
          <w:szCs w:val="20"/>
        </w:rPr>
        <w:t>9</w:t>
      </w:r>
      <w:r>
        <w:rPr>
          <w:rFonts w:eastAsia="Times New Roman" w:hint="eastAsia"/>
          <w:b/>
          <w:bCs/>
          <w:i/>
          <w:iCs/>
          <w:sz w:val="20"/>
          <w:szCs w:val="20"/>
        </w:rPr>
        <w:t>:</w:t>
      </w:r>
      <w:bookmarkEnd w:id="15"/>
      <w:r>
        <w:rPr>
          <w:rFonts w:hint="eastAsia"/>
          <w:b/>
          <w:bCs/>
          <w:i/>
          <w:iCs/>
          <w:sz w:val="20"/>
          <w:szCs w:val="20"/>
        </w:rPr>
        <w:t xml:space="preserve"> </w:t>
      </w:r>
      <w:r>
        <w:rPr>
          <w:rFonts w:hint="eastAsia"/>
          <w:i/>
          <w:iCs/>
          <w:sz w:val="20"/>
          <w:szCs w:val="20"/>
        </w:rPr>
        <w:t>The AI based Tx beam prediction with the optimal Rx beam achieves slightly b</w:t>
      </w:r>
      <w:r>
        <w:rPr>
          <w:rFonts w:hint="eastAsia"/>
          <w:i/>
          <w:iCs/>
          <w:sz w:val="20"/>
          <w:szCs w:val="20"/>
        </w:rPr>
        <w:t>etter performance than that of the AI based method with a s</w:t>
      </w:r>
      <w:r>
        <w:rPr>
          <w:rFonts w:hint="eastAsia"/>
          <w:i/>
          <w:iCs/>
          <w:sz w:val="20"/>
          <w:szCs w:val="20"/>
        </w:rPr>
        <w:t>pecific</w:t>
      </w:r>
      <w:r>
        <w:rPr>
          <w:rFonts w:hint="eastAsia"/>
          <w:i/>
          <w:iCs/>
          <w:sz w:val="20"/>
          <w:szCs w:val="20"/>
        </w:rPr>
        <w:t xml:space="preserve"> (</w:t>
      </w:r>
      <w:proofErr w:type="spellStart"/>
      <w:r>
        <w:rPr>
          <w:rFonts w:hint="eastAsia"/>
          <w:i/>
          <w:iCs/>
          <w:sz w:val="20"/>
          <w:szCs w:val="20"/>
        </w:rPr>
        <w:t>e.g</w:t>
      </w:r>
      <w:proofErr w:type="spellEnd"/>
      <w:r>
        <w:rPr>
          <w:rFonts w:hint="eastAsia"/>
          <w:i/>
          <w:iCs/>
          <w:sz w:val="20"/>
          <w:szCs w:val="20"/>
        </w:rPr>
        <w:t xml:space="preserve">, first) Rx beam. </w:t>
      </w:r>
    </w:p>
    <w:p w:rsidR="002A653F" w:rsidRDefault="00532369">
      <w:pPr>
        <w:snapToGrid w:val="0"/>
        <w:spacing w:beforeLines="50" w:before="120" w:afterLines="50" w:after="120" w:line="288" w:lineRule="auto"/>
        <w:jc w:val="both"/>
        <w:outlineLvl w:val="2"/>
        <w:rPr>
          <w:b/>
          <w:sz w:val="24"/>
          <w:szCs w:val="24"/>
        </w:rPr>
      </w:pPr>
      <w:r>
        <w:rPr>
          <w:rFonts w:hint="eastAsia"/>
          <w:b/>
          <w:sz w:val="24"/>
          <w:szCs w:val="24"/>
        </w:rPr>
        <w:t>3.4.2 Generalization on different Set B patterns</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I</w:t>
      </w:r>
      <w:r>
        <w:rPr>
          <w:rFonts w:eastAsia="Times New Roman" w:hint="eastAsia"/>
          <w:sz w:val="20"/>
          <w:szCs w:val="20"/>
        </w:rPr>
        <w:t xml:space="preserve">n order to evaluate the </w:t>
      </w:r>
      <w:r>
        <w:rPr>
          <w:rFonts w:eastAsia="Times New Roman" w:hint="eastAsia"/>
          <w:sz w:val="20"/>
          <w:szCs w:val="20"/>
        </w:rPr>
        <w:t xml:space="preserve">AI model’s generalization capability on different Set B patterns, </w:t>
      </w:r>
      <w:r>
        <w:rPr>
          <w:rFonts w:eastAsia="Times New Roman" w:hint="eastAsia"/>
          <w:sz w:val="20"/>
          <w:szCs w:val="20"/>
        </w:rPr>
        <w:t>Set B pattern 1, Set B pat</w:t>
      </w:r>
      <w:r>
        <w:rPr>
          <w:rFonts w:eastAsia="Times New Roman" w:hint="eastAsia"/>
          <w:sz w:val="20"/>
          <w:szCs w:val="20"/>
        </w:rPr>
        <w:t xml:space="preserve">tern 2, and Set B pattern 3 </w:t>
      </w:r>
      <w:r>
        <w:rPr>
          <w:rFonts w:eastAsia="Times New Roman" w:hint="eastAsia"/>
          <w:sz w:val="20"/>
          <w:szCs w:val="20"/>
        </w:rPr>
        <w:t xml:space="preserve">showed in Figure 3-1 are used to generate data samples. </w:t>
      </w:r>
      <w:r>
        <w:rPr>
          <w:rFonts w:eastAsia="Times New Roman" w:hint="eastAsia"/>
          <w:sz w:val="20"/>
          <w:szCs w:val="20"/>
        </w:rPr>
        <w:t>DL Tx beam prediction based on the optimal Rx beam are conducted by the following four different variations of &lt;T16 R1&gt;.</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1-4-2-1: </w:t>
      </w:r>
      <w:r>
        <w:rPr>
          <w:rFonts w:eastAsia="Times New Roman" w:hint="eastAsia"/>
          <w:sz w:val="20"/>
          <w:szCs w:val="20"/>
        </w:rPr>
        <w:t xml:space="preserve">The training data </w:t>
      </w:r>
      <w:r>
        <w:rPr>
          <w:rFonts w:hint="eastAsia"/>
          <w:sz w:val="20"/>
          <w:szCs w:val="20"/>
        </w:rPr>
        <w:t>samples</w:t>
      </w:r>
      <w:r>
        <w:rPr>
          <w:rFonts w:eastAsia="Times New Roman" w:hint="eastAsia"/>
          <w:sz w:val="20"/>
          <w:szCs w:val="20"/>
        </w:rPr>
        <w:t xml:space="preserve"> of the AI model consists of </w:t>
      </w:r>
      <w:r>
        <w:rPr>
          <w:rFonts w:eastAsia="Times New Roman" w:hint="eastAsia"/>
          <w:b/>
          <w:bCs/>
          <w:sz w:val="20"/>
          <w:szCs w:val="20"/>
        </w:rPr>
        <w:t>mixed data samples</w:t>
      </w:r>
      <w:r>
        <w:rPr>
          <w:rFonts w:eastAsia="Times New Roman" w:hint="eastAsia"/>
          <w:sz w:val="20"/>
          <w:szCs w:val="20"/>
        </w:rPr>
        <w:t>, which are generated under Set B pattern 1, Set B pattern 2, and Set B pattern 3</w:t>
      </w:r>
      <w:r>
        <w:rPr>
          <w:rFonts w:hint="eastAsia"/>
          <w:sz w:val="20"/>
          <w:szCs w:val="20"/>
        </w:rPr>
        <w:t xml:space="preserve">. The testing data samples of the AI model are also </w:t>
      </w:r>
      <w:r>
        <w:rPr>
          <w:rFonts w:hint="eastAsia"/>
          <w:b/>
          <w:bCs/>
          <w:sz w:val="20"/>
          <w:szCs w:val="20"/>
        </w:rPr>
        <w:t>the mixed data samples</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1-4-2-2: </w:t>
      </w:r>
      <w:r>
        <w:rPr>
          <w:rFonts w:eastAsia="Times New Roman" w:hint="eastAsia"/>
          <w:sz w:val="20"/>
          <w:szCs w:val="20"/>
        </w:rPr>
        <w:t xml:space="preserve">The training data </w:t>
      </w:r>
      <w:r>
        <w:rPr>
          <w:rFonts w:hint="eastAsia"/>
          <w:sz w:val="20"/>
          <w:szCs w:val="20"/>
        </w:rPr>
        <w:t xml:space="preserve">samples </w:t>
      </w:r>
      <w:r>
        <w:rPr>
          <w:rFonts w:eastAsia="Times New Roman" w:hint="eastAsia"/>
          <w:sz w:val="20"/>
          <w:szCs w:val="20"/>
        </w:rPr>
        <w:t>of the AI m</w:t>
      </w:r>
      <w:r>
        <w:rPr>
          <w:rFonts w:eastAsia="Times New Roman" w:hint="eastAsia"/>
          <w:sz w:val="20"/>
          <w:szCs w:val="20"/>
        </w:rPr>
        <w:t xml:space="preserve">odel consists of </w:t>
      </w:r>
      <w:r>
        <w:rPr>
          <w:rFonts w:eastAsia="Times New Roman" w:hint="eastAsia"/>
          <w:b/>
          <w:bCs/>
          <w:sz w:val="20"/>
          <w:szCs w:val="20"/>
        </w:rPr>
        <w:t>mixed data samples</w:t>
      </w:r>
      <w:r>
        <w:rPr>
          <w:rFonts w:eastAsia="Times New Roman" w:hint="eastAsia"/>
          <w:sz w:val="20"/>
          <w:szCs w:val="20"/>
        </w:rPr>
        <w:t>, which are generated under Set B pattern 1, Set B pattern 2 and Set B pattern 3</w:t>
      </w:r>
      <w:r>
        <w:rPr>
          <w:rFonts w:hint="eastAsia"/>
          <w:sz w:val="20"/>
          <w:szCs w:val="20"/>
        </w:rPr>
        <w:t xml:space="preserve">. The testing data samples of the AI model are generated under </w:t>
      </w:r>
      <w:r>
        <w:rPr>
          <w:rFonts w:hint="eastAsia"/>
          <w:b/>
          <w:bCs/>
          <w:sz w:val="20"/>
          <w:szCs w:val="20"/>
        </w:rPr>
        <w:t>Set B pattern 1</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1-4-2-3: </w:t>
      </w:r>
      <w:r>
        <w:rPr>
          <w:rFonts w:eastAsia="Times New Roman" w:hint="eastAsia"/>
          <w:sz w:val="20"/>
          <w:szCs w:val="20"/>
        </w:rPr>
        <w:t xml:space="preserve">The training data samples of the AI model are </w:t>
      </w:r>
      <w:r>
        <w:rPr>
          <w:rFonts w:eastAsia="Times New Roman" w:hint="eastAsia"/>
          <w:sz w:val="20"/>
          <w:szCs w:val="20"/>
        </w:rPr>
        <w:t xml:space="preserve">generated under </w:t>
      </w:r>
      <w:r>
        <w:rPr>
          <w:rFonts w:eastAsia="Times New Roman" w:hint="eastAsia"/>
          <w:b/>
          <w:bCs/>
          <w:sz w:val="20"/>
          <w:szCs w:val="20"/>
        </w:rPr>
        <w:t>Set B pattern 1</w:t>
      </w:r>
      <w:r>
        <w:rPr>
          <w:rFonts w:hint="eastAsia"/>
          <w:sz w:val="20"/>
          <w:szCs w:val="20"/>
        </w:rPr>
        <w:t xml:space="preserve">. The testing data samples of the AI model are generated under </w:t>
      </w:r>
      <w:r>
        <w:rPr>
          <w:rFonts w:hint="eastAsia"/>
          <w:b/>
          <w:bCs/>
          <w:sz w:val="20"/>
          <w:szCs w:val="20"/>
        </w:rPr>
        <w:t>Set B pattern 2</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1-4-2-4: </w:t>
      </w:r>
      <w:r>
        <w:rPr>
          <w:rFonts w:eastAsia="Times New Roman" w:hint="eastAsia"/>
          <w:sz w:val="20"/>
          <w:szCs w:val="20"/>
        </w:rPr>
        <w:t xml:space="preserve">The training data samples of the AI model are </w:t>
      </w:r>
      <w:r>
        <w:rPr>
          <w:rFonts w:eastAsia="Times New Roman" w:hint="eastAsia"/>
          <w:sz w:val="20"/>
          <w:szCs w:val="20"/>
        </w:rPr>
        <w:t xml:space="preserve">generated under </w:t>
      </w:r>
      <w:r>
        <w:rPr>
          <w:rFonts w:eastAsia="Times New Roman" w:hint="eastAsia"/>
          <w:b/>
          <w:bCs/>
          <w:sz w:val="20"/>
          <w:szCs w:val="20"/>
        </w:rPr>
        <w:t>Set B pattern 1</w:t>
      </w:r>
      <w:r>
        <w:rPr>
          <w:rFonts w:hint="eastAsia"/>
          <w:sz w:val="20"/>
          <w:szCs w:val="20"/>
        </w:rPr>
        <w:t>. the testing data samples of the AI model are genera</w:t>
      </w:r>
      <w:r>
        <w:rPr>
          <w:rFonts w:hint="eastAsia"/>
          <w:sz w:val="20"/>
          <w:szCs w:val="20"/>
        </w:rPr>
        <w:t xml:space="preserve">ted under </w:t>
      </w:r>
      <w:r>
        <w:rPr>
          <w:rFonts w:hint="eastAsia"/>
          <w:b/>
          <w:bCs/>
          <w:sz w:val="20"/>
          <w:szCs w:val="20"/>
        </w:rPr>
        <w:t>Set B pattern 1</w:t>
      </w:r>
      <w:r>
        <w:rPr>
          <w:rFonts w:hint="eastAsia"/>
          <w:sz w:val="20"/>
          <w:szCs w:val="20"/>
        </w:rPr>
        <w:t xml:space="preserve">.  </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The simulation results are provided in </w:t>
      </w: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8 \* ROMAN \* MERGEFORMAT </w:instrText>
      </w:r>
      <w:r>
        <w:rPr>
          <w:rFonts w:eastAsia="Times New Roman" w:hint="eastAsia"/>
          <w:sz w:val="20"/>
          <w:szCs w:val="20"/>
        </w:rPr>
        <w:fldChar w:fldCharType="separate"/>
      </w:r>
      <w:r>
        <w:rPr>
          <w:rFonts w:eastAsia="Times New Roman" w:hint="eastAsia"/>
          <w:sz w:val="20"/>
          <w:szCs w:val="20"/>
        </w:rPr>
        <w:t>VIII</w:t>
      </w:r>
      <w:r>
        <w:rPr>
          <w:rFonts w:eastAsia="Times New Roman" w:hint="eastAsia"/>
          <w:sz w:val="20"/>
          <w:szCs w:val="20"/>
        </w:rPr>
        <w:fldChar w:fldCharType="end"/>
      </w:r>
      <w:r>
        <w:rPr>
          <w:rFonts w:eastAsia="Times New Roman" w:hint="eastAsia"/>
          <w:sz w:val="20"/>
          <w:szCs w:val="20"/>
        </w:rPr>
        <w:t>. Accordingly, if the Set B pattern of the testing data samples is different from that of the training data samples, a significant performance loss compared with the non-AI case is observed. However, if the Set B pattern of the testing data samples is incl</w:t>
      </w:r>
      <w:r>
        <w:rPr>
          <w:rFonts w:eastAsia="Times New Roman" w:hint="eastAsia"/>
          <w:sz w:val="20"/>
          <w:szCs w:val="20"/>
        </w:rPr>
        <w:t xml:space="preserve">uded in the beam patterns of the training data samples, or the same Set B pattern is used during the AI model’s training phase and testing phase, the </w:t>
      </w:r>
      <w:r>
        <w:rPr>
          <w:rFonts w:eastAsia="Times New Roman" w:hint="eastAsia"/>
          <w:sz w:val="20"/>
          <w:szCs w:val="20"/>
        </w:rPr>
        <w:t xml:space="preserve">AI method can obtain significant performance gains over the non-AI case. </w:t>
      </w:r>
    </w:p>
    <w:p w:rsidR="002A653F" w:rsidRDefault="00532369">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8 \* ROMAN \* MERGEFORM</w:instrText>
      </w:r>
      <w:r>
        <w:rPr>
          <w:rFonts w:eastAsia="Times New Roman" w:hint="eastAsia"/>
          <w:sz w:val="20"/>
          <w:szCs w:val="20"/>
        </w:rPr>
        <w:instrText xml:space="preserve">AT </w:instrText>
      </w:r>
      <w:r>
        <w:rPr>
          <w:rFonts w:eastAsia="Times New Roman" w:hint="eastAsia"/>
          <w:sz w:val="20"/>
          <w:szCs w:val="20"/>
        </w:rPr>
        <w:fldChar w:fldCharType="separate"/>
      </w:r>
      <w:r>
        <w:rPr>
          <w:rFonts w:eastAsia="Times New Roman" w:hint="eastAsia"/>
          <w:sz w:val="20"/>
          <w:szCs w:val="20"/>
        </w:rPr>
        <w:t>VIII</w:t>
      </w:r>
      <w:r>
        <w:rPr>
          <w:rFonts w:eastAsia="Times New Roman" w:hint="eastAsia"/>
          <w:sz w:val="20"/>
          <w:szCs w:val="20"/>
        </w:rPr>
        <w:fldChar w:fldCharType="end"/>
      </w:r>
      <w:r>
        <w:rPr>
          <w:rFonts w:eastAsia="Times New Roman" w:hint="eastAsia"/>
          <w:sz w:val="20"/>
          <w:szCs w:val="20"/>
        </w:rPr>
        <w:t>. Simulation results for generalization performance evaluation on different set B patterns</w:t>
      </w:r>
    </w:p>
    <w:tbl>
      <w:tblPr>
        <w:tblStyle w:val="af7"/>
        <w:tblW w:w="4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142"/>
        <w:gridCol w:w="1037"/>
        <w:gridCol w:w="1162"/>
        <w:gridCol w:w="1130"/>
        <w:gridCol w:w="1088"/>
        <w:gridCol w:w="1007"/>
      </w:tblGrid>
      <w:tr w:rsidR="002A653F">
        <w:trPr>
          <w:trHeight w:val="340"/>
          <w:jc w:val="center"/>
        </w:trPr>
        <w:tc>
          <w:tcPr>
            <w:tcW w:w="890"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Cases</w:t>
            </w:r>
          </w:p>
        </w:tc>
        <w:tc>
          <w:tcPr>
            <w:tcW w:w="715"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649" w:type="pct"/>
            <w:tcBorders>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Average L1-RSRP difference of Top-1 </w:t>
            </w:r>
            <w:r>
              <w:rPr>
                <w:sz w:val="20"/>
                <w:szCs w:val="20"/>
              </w:rPr>
              <w:lastRenderedPageBreak/>
              <w:t>predicted beam</w:t>
            </w:r>
          </w:p>
        </w:tc>
        <w:tc>
          <w:tcPr>
            <w:tcW w:w="727"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lastRenderedPageBreak/>
              <w:t xml:space="preserve">Beam prediction accuracy with 1dB </w:t>
            </w:r>
            <w:r>
              <w:rPr>
                <w:sz w:val="20"/>
                <w:szCs w:val="20"/>
              </w:rPr>
              <w:lastRenderedPageBreak/>
              <w:t>margin for Top-1 beam</w:t>
            </w:r>
          </w:p>
        </w:tc>
        <w:tc>
          <w:tcPr>
            <w:tcW w:w="707"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lastRenderedPageBreak/>
              <w:t xml:space="preserve">Beam prediction accuracy for </w:t>
            </w:r>
            <w:r>
              <w:rPr>
                <w:sz w:val="20"/>
                <w:szCs w:val="20"/>
              </w:rPr>
              <w:t xml:space="preserve">Top-1 </w:t>
            </w:r>
            <w:r>
              <w:rPr>
                <w:sz w:val="20"/>
                <w:szCs w:val="20"/>
              </w:rPr>
              <w:lastRenderedPageBreak/>
              <w:t>beam</w:t>
            </w:r>
          </w:p>
        </w:tc>
        <w:tc>
          <w:tcPr>
            <w:tcW w:w="681"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lastRenderedPageBreak/>
              <w:t>Beam prediction accuracy for Top-</w:t>
            </w:r>
            <w:r>
              <w:rPr>
                <w:rFonts w:hint="eastAsia"/>
                <w:sz w:val="20"/>
                <w:szCs w:val="20"/>
              </w:rPr>
              <w:t>5</w:t>
            </w:r>
            <w:r>
              <w:rPr>
                <w:sz w:val="20"/>
                <w:szCs w:val="20"/>
              </w:rPr>
              <w:t xml:space="preserve"> </w:t>
            </w:r>
            <w:r>
              <w:rPr>
                <w:sz w:val="20"/>
                <w:szCs w:val="20"/>
              </w:rPr>
              <w:lastRenderedPageBreak/>
              <w:t>beams</w:t>
            </w:r>
          </w:p>
        </w:tc>
        <w:tc>
          <w:tcPr>
            <w:tcW w:w="628" w:type="pct"/>
            <w:tcBorders>
              <w:lef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lastRenderedPageBreak/>
              <w:t>Predicted L1-RSRP difference</w:t>
            </w:r>
          </w:p>
        </w:tc>
      </w:tr>
      <w:tr w:rsidR="002A653F">
        <w:trPr>
          <w:trHeight w:val="340"/>
          <w:jc w:val="center"/>
        </w:trPr>
        <w:tc>
          <w:tcPr>
            <w:tcW w:w="890" w:type="pct"/>
            <w:vMerge w:val="restar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bCs/>
                <w:sz w:val="20"/>
                <w:szCs w:val="20"/>
              </w:rPr>
              <w:t>Case 1-4-2-1</w:t>
            </w:r>
          </w:p>
        </w:tc>
        <w:tc>
          <w:tcPr>
            <w:tcW w:w="715"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394"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1.826        46.02 %        28.70 %        28.70 %        1.831</w:t>
            </w:r>
          </w:p>
        </w:tc>
      </w:tr>
      <w:tr w:rsidR="002A653F">
        <w:trPr>
          <w:trHeight w:val="340"/>
          <w:jc w:val="center"/>
        </w:trPr>
        <w:tc>
          <w:tcPr>
            <w:tcW w:w="890"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394"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0.101        97.75 %        86.74 %        99.56 %        0.222</w:t>
            </w:r>
          </w:p>
        </w:tc>
      </w:tr>
      <w:tr w:rsidR="002A653F">
        <w:trPr>
          <w:trHeight w:val="340"/>
          <w:jc w:val="center"/>
        </w:trPr>
        <w:tc>
          <w:tcPr>
            <w:tcW w:w="890"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rFonts w:hint="eastAsia"/>
                <w:bCs/>
                <w:sz w:val="20"/>
                <w:szCs w:val="20"/>
              </w:rPr>
              <w:t>Case 1-4-2-2</w:t>
            </w:r>
          </w:p>
        </w:tc>
        <w:tc>
          <w:tcPr>
            <w:tcW w:w="715"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394"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2.396        39.39 %        24.93 %        24.93 %        2.450</w:t>
            </w:r>
          </w:p>
        </w:tc>
      </w:tr>
      <w:tr w:rsidR="002A653F">
        <w:trPr>
          <w:trHeight w:val="340"/>
          <w:jc w:val="center"/>
        </w:trPr>
        <w:tc>
          <w:tcPr>
            <w:tcW w:w="890"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394"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0.073        98.29 %        88.10 %        99.71 %        0.225</w:t>
            </w:r>
          </w:p>
        </w:tc>
      </w:tr>
      <w:tr w:rsidR="002A653F">
        <w:trPr>
          <w:trHeight w:val="340"/>
          <w:jc w:val="center"/>
        </w:trPr>
        <w:tc>
          <w:tcPr>
            <w:tcW w:w="890"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rFonts w:hint="eastAsia"/>
                <w:bCs/>
                <w:sz w:val="20"/>
                <w:szCs w:val="20"/>
              </w:rPr>
              <w:t>Case 1-4-2-3</w:t>
            </w:r>
          </w:p>
        </w:tc>
        <w:tc>
          <w:tcPr>
            <w:tcW w:w="715"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394"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1.068        58.97 %        38.21 %        38.21 %        10.342</w:t>
            </w:r>
          </w:p>
        </w:tc>
      </w:tr>
      <w:tr w:rsidR="002A653F">
        <w:trPr>
          <w:trHeight w:val="340"/>
          <w:jc w:val="center"/>
        </w:trPr>
        <w:tc>
          <w:tcPr>
            <w:tcW w:w="890"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394" w:type="pct"/>
            <w:gridSpan w:val="5"/>
            <w:vAlign w:val="center"/>
          </w:tcPr>
          <w:p w:rsidR="002A653F" w:rsidRDefault="00532369">
            <w:pPr>
              <w:widowControl w:val="0"/>
              <w:snapToGrid w:val="0"/>
              <w:spacing w:beforeLines="30" w:before="72" w:afterLines="30" w:after="72" w:line="288" w:lineRule="auto"/>
              <w:ind w:firstLineChars="200" w:firstLine="400"/>
              <w:contextualSpacing/>
              <w:jc w:val="both"/>
              <w:rPr>
                <w:sz w:val="20"/>
                <w:szCs w:val="20"/>
              </w:rPr>
            </w:pPr>
            <w:r>
              <w:rPr>
                <w:rFonts w:hint="eastAsia"/>
                <w:sz w:val="20"/>
                <w:szCs w:val="20"/>
              </w:rPr>
              <w:t xml:space="preserve">11.818        13.33 %        </w:t>
            </w:r>
            <w:r>
              <w:rPr>
                <w:rFonts w:hint="eastAsia"/>
                <w:sz w:val="20"/>
                <w:szCs w:val="20"/>
              </w:rPr>
              <w:t>8.70 %         29.52 %       5.322</w:t>
            </w:r>
          </w:p>
        </w:tc>
      </w:tr>
      <w:tr w:rsidR="002A653F">
        <w:trPr>
          <w:trHeight w:val="340"/>
          <w:jc w:val="center"/>
        </w:trPr>
        <w:tc>
          <w:tcPr>
            <w:tcW w:w="890"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rFonts w:hint="eastAsia"/>
                <w:bCs/>
                <w:sz w:val="20"/>
                <w:szCs w:val="20"/>
              </w:rPr>
              <w:t>Case 1-4-2-4</w:t>
            </w:r>
          </w:p>
        </w:tc>
        <w:tc>
          <w:tcPr>
            <w:tcW w:w="715"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394"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2.351        40.80 %        24.95 %        24.95 %        2.361</w:t>
            </w:r>
          </w:p>
        </w:tc>
      </w:tr>
      <w:tr w:rsidR="002A653F">
        <w:trPr>
          <w:trHeight w:val="340"/>
          <w:jc w:val="center"/>
        </w:trPr>
        <w:tc>
          <w:tcPr>
            <w:tcW w:w="890"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394"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0.044        99.12 %        91.33 %        99.79 %       0.144</w:t>
            </w:r>
          </w:p>
        </w:tc>
      </w:tr>
    </w:tbl>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w:t>
      </w:r>
      <w:r>
        <w:rPr>
          <w:rFonts w:hint="eastAsia"/>
          <w:b/>
          <w:bCs/>
          <w:i/>
          <w:iCs/>
          <w:sz w:val="20"/>
          <w:szCs w:val="20"/>
        </w:rPr>
        <w:t>10</w:t>
      </w:r>
      <w:r>
        <w:rPr>
          <w:rFonts w:eastAsia="Times New Roman" w:hint="eastAsia"/>
          <w:b/>
          <w:bCs/>
          <w:i/>
          <w:iCs/>
          <w:sz w:val="20"/>
          <w:szCs w:val="20"/>
        </w:rPr>
        <w:t xml:space="preserve">: </w:t>
      </w:r>
      <w:r>
        <w:rPr>
          <w:rFonts w:hint="eastAsia"/>
          <w:i/>
          <w:iCs/>
          <w:sz w:val="20"/>
          <w:szCs w:val="20"/>
        </w:rPr>
        <w:t xml:space="preserve">For the model generalization on different Set B </w:t>
      </w:r>
      <w:r>
        <w:rPr>
          <w:rFonts w:hint="eastAsia"/>
          <w:i/>
          <w:iCs/>
          <w:sz w:val="20"/>
          <w:szCs w:val="20"/>
        </w:rPr>
        <w:t>patterns, if the Set B pattern of the testing data samples is different from that of the training data samples, a significant performance loss compared with the non-AI case is observed.</w:t>
      </w:r>
    </w:p>
    <w:p w:rsidR="002A653F" w:rsidRDefault="00532369">
      <w:pPr>
        <w:snapToGrid w:val="0"/>
        <w:spacing w:beforeLines="30" w:before="72" w:afterLines="30" w:after="72" w:line="288" w:lineRule="auto"/>
        <w:jc w:val="both"/>
      </w:pPr>
      <w:r>
        <w:rPr>
          <w:rFonts w:eastAsia="Times New Roman" w:hint="eastAsia"/>
          <w:b/>
          <w:bCs/>
          <w:i/>
          <w:iCs/>
          <w:sz w:val="20"/>
          <w:szCs w:val="20"/>
        </w:rPr>
        <w:t xml:space="preserve">Observation </w:t>
      </w:r>
      <w:r>
        <w:rPr>
          <w:rFonts w:hint="eastAsia"/>
          <w:b/>
          <w:bCs/>
          <w:i/>
          <w:iCs/>
          <w:sz w:val="20"/>
          <w:szCs w:val="20"/>
        </w:rPr>
        <w:t>11</w:t>
      </w:r>
      <w:r>
        <w:rPr>
          <w:rFonts w:eastAsia="Times New Roman" w:hint="eastAsia"/>
          <w:b/>
          <w:bCs/>
          <w:i/>
          <w:iCs/>
          <w:sz w:val="20"/>
          <w:szCs w:val="20"/>
        </w:rPr>
        <w:t>:</w:t>
      </w:r>
      <w:r>
        <w:rPr>
          <w:rFonts w:hint="eastAsia"/>
          <w:b/>
          <w:bCs/>
          <w:i/>
          <w:iCs/>
          <w:sz w:val="20"/>
          <w:szCs w:val="20"/>
        </w:rPr>
        <w:t xml:space="preserve"> </w:t>
      </w:r>
      <w:r>
        <w:rPr>
          <w:rFonts w:hint="eastAsia"/>
          <w:i/>
          <w:iCs/>
          <w:sz w:val="20"/>
          <w:szCs w:val="20"/>
        </w:rPr>
        <w:t>For the model generalization on different Set B patter</w:t>
      </w:r>
      <w:r>
        <w:rPr>
          <w:rFonts w:hint="eastAsia"/>
          <w:i/>
          <w:iCs/>
          <w:sz w:val="20"/>
          <w:szCs w:val="20"/>
        </w:rPr>
        <w:t>ns, if the Set B pattern of the testing data samples is included in the beam patterns of the training data samples, or the same Set B pattern is used during the model training phase and testing phase, the AI method obtains significant performance gains ove</w:t>
      </w:r>
      <w:r>
        <w:rPr>
          <w:rFonts w:hint="eastAsia"/>
          <w:i/>
          <w:iCs/>
          <w:sz w:val="20"/>
          <w:szCs w:val="20"/>
        </w:rPr>
        <w:t>r the non-AI case.</w:t>
      </w:r>
    </w:p>
    <w:p w:rsidR="002A653F" w:rsidRDefault="00532369">
      <w:pPr>
        <w:snapToGrid w:val="0"/>
        <w:spacing w:beforeLines="50" w:before="120" w:afterLines="50" w:after="120" w:line="288" w:lineRule="auto"/>
        <w:jc w:val="both"/>
        <w:outlineLvl w:val="2"/>
        <w:rPr>
          <w:b/>
          <w:sz w:val="24"/>
          <w:szCs w:val="24"/>
        </w:rPr>
      </w:pPr>
      <w:r>
        <w:rPr>
          <w:rFonts w:hint="eastAsia"/>
          <w:b/>
          <w:sz w:val="24"/>
          <w:szCs w:val="24"/>
        </w:rPr>
        <w:t>3.4.3 Generalization on different Rx beam assumptions</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T</w:t>
      </w:r>
      <w:r>
        <w:rPr>
          <w:rFonts w:eastAsia="Times New Roman" w:hint="eastAsia"/>
          <w:sz w:val="20"/>
          <w:szCs w:val="20"/>
        </w:rPr>
        <w:t xml:space="preserve">o evaluate the </w:t>
      </w:r>
      <w:r>
        <w:rPr>
          <w:rFonts w:eastAsia="Times New Roman" w:hint="eastAsia"/>
          <w:sz w:val="20"/>
          <w:szCs w:val="20"/>
        </w:rPr>
        <w:t xml:space="preserve">AI model’s generalization capability on different Rx beam assumptions, </w:t>
      </w:r>
      <w:r>
        <w:rPr>
          <w:rFonts w:eastAsia="Times New Roman" w:hint="eastAsia"/>
          <w:sz w:val="20"/>
          <w:szCs w:val="20"/>
        </w:rPr>
        <w:t xml:space="preserve">Set B pattern 1 </w:t>
      </w:r>
      <w:r>
        <w:rPr>
          <w:rFonts w:eastAsia="Times New Roman" w:hint="eastAsia"/>
          <w:sz w:val="20"/>
          <w:szCs w:val="20"/>
        </w:rPr>
        <w:t xml:space="preserve">showed in Figure 3-2 is used to generate data samples. With different Rx beam assumptions during AI model’s training phase and testing phase, the </w:t>
      </w:r>
      <w:r>
        <w:rPr>
          <w:rFonts w:eastAsia="Times New Roman" w:hint="eastAsia"/>
          <w:sz w:val="20"/>
          <w:szCs w:val="20"/>
        </w:rPr>
        <w:t xml:space="preserve">DL Tx beam prediction is conducted with the following 8 different variations of &lt;T16 R1&gt; being considered for </w:t>
      </w:r>
      <w:r>
        <w:rPr>
          <w:rFonts w:eastAsia="Times New Roman" w:hint="eastAsia"/>
          <w:sz w:val="20"/>
          <w:szCs w:val="20"/>
        </w:rPr>
        <w:t>comparison.</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1-4-3-1: </w:t>
      </w:r>
      <w:r>
        <w:rPr>
          <w:rFonts w:eastAsia="Times New Roman" w:hint="eastAsia"/>
          <w:sz w:val="20"/>
          <w:szCs w:val="20"/>
        </w:rPr>
        <w:t xml:space="preserve">The training data samples of the AI model are </w:t>
      </w:r>
      <w:r>
        <w:rPr>
          <w:rFonts w:eastAsia="Times New Roman" w:hint="eastAsia"/>
          <w:b/>
          <w:bCs/>
          <w:sz w:val="20"/>
          <w:szCs w:val="20"/>
        </w:rPr>
        <w:t>mixed data samples</w:t>
      </w:r>
      <w:r>
        <w:rPr>
          <w:rFonts w:eastAsia="Times New Roman" w:hint="eastAsia"/>
          <w:sz w:val="20"/>
          <w:szCs w:val="20"/>
        </w:rPr>
        <w:t>, which are generated based on the optimal Rx beam for each model sample or a fixed Rx beam (i.e., the first Rx beam on the first UE panel) for all model samples</w:t>
      </w:r>
      <w:r>
        <w:rPr>
          <w:rFonts w:hint="eastAsia"/>
          <w:sz w:val="20"/>
          <w:szCs w:val="20"/>
        </w:rPr>
        <w:t>. The</w:t>
      </w:r>
      <w:r>
        <w:rPr>
          <w:rFonts w:hint="eastAsia"/>
          <w:sz w:val="20"/>
          <w:szCs w:val="20"/>
        </w:rPr>
        <w:t xml:space="preserve"> testing data samples of the AI model are also the </w:t>
      </w:r>
      <w:r>
        <w:rPr>
          <w:rFonts w:hint="eastAsia"/>
          <w:b/>
          <w:bCs/>
          <w:sz w:val="20"/>
          <w:szCs w:val="20"/>
        </w:rPr>
        <w:t>mixed data samples</w:t>
      </w:r>
      <w:r>
        <w:rPr>
          <w:rFonts w:hint="eastAsia"/>
          <w:sz w:val="20"/>
          <w:szCs w:val="20"/>
        </w:rPr>
        <w:t xml:space="preserve"> as mentioned above.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1-4-3-2: </w:t>
      </w:r>
      <w:r>
        <w:rPr>
          <w:rFonts w:eastAsia="Times New Roman" w:hint="eastAsia"/>
          <w:sz w:val="20"/>
          <w:szCs w:val="20"/>
        </w:rPr>
        <w:t xml:space="preserve">The training data samples of the AI model are the </w:t>
      </w:r>
      <w:r>
        <w:rPr>
          <w:rFonts w:eastAsia="Times New Roman" w:hint="eastAsia"/>
          <w:b/>
          <w:bCs/>
          <w:sz w:val="20"/>
          <w:szCs w:val="20"/>
        </w:rPr>
        <w:t>mixed data samples</w:t>
      </w:r>
      <w:r>
        <w:rPr>
          <w:rFonts w:eastAsia="Times New Roman" w:hint="eastAsia"/>
          <w:sz w:val="20"/>
          <w:szCs w:val="20"/>
        </w:rPr>
        <w:t>, which are generated based on the optimal Rx beam for each model sample or a fixed</w:t>
      </w:r>
      <w:r>
        <w:rPr>
          <w:rFonts w:eastAsia="Times New Roman" w:hint="eastAsia"/>
          <w:sz w:val="20"/>
          <w:szCs w:val="20"/>
        </w:rPr>
        <w:t xml:space="preserve"> Rx beam (i.e., the first Rx beam on the first UE panel) for all model samples</w:t>
      </w:r>
      <w:r>
        <w:rPr>
          <w:rFonts w:hint="eastAsia"/>
          <w:sz w:val="20"/>
          <w:szCs w:val="20"/>
        </w:rPr>
        <w:t xml:space="preserve">. The testing data samples of the AI model are generated based on the </w:t>
      </w:r>
      <w:r>
        <w:rPr>
          <w:rFonts w:hint="eastAsia"/>
          <w:b/>
          <w:bCs/>
          <w:sz w:val="20"/>
          <w:szCs w:val="20"/>
        </w:rPr>
        <w:t>optimal Rx beam</w:t>
      </w:r>
      <w:r>
        <w:rPr>
          <w:rFonts w:hint="eastAsia"/>
          <w:sz w:val="20"/>
          <w:szCs w:val="20"/>
        </w:rPr>
        <w:t xml:space="preserve"> </w:t>
      </w:r>
      <w:r>
        <w:rPr>
          <w:rFonts w:eastAsia="Times New Roman" w:hint="eastAsia"/>
          <w:sz w:val="20"/>
          <w:szCs w:val="20"/>
        </w:rPr>
        <w:t>for each model sample</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1-4-3-3: </w:t>
      </w:r>
      <w:bookmarkStart w:id="16" w:name="OLE_LINK16"/>
      <w:r>
        <w:rPr>
          <w:rFonts w:eastAsia="Times New Roman" w:hint="eastAsia"/>
          <w:sz w:val="20"/>
          <w:szCs w:val="20"/>
        </w:rPr>
        <w:t>The training data samples of the AI model</w:t>
      </w:r>
      <w:r>
        <w:rPr>
          <w:rFonts w:eastAsia="Times New Roman" w:hint="eastAsia"/>
          <w:sz w:val="20"/>
          <w:szCs w:val="20"/>
        </w:rPr>
        <w:t xml:space="preserve"> are generate</w:t>
      </w:r>
      <w:r>
        <w:rPr>
          <w:rFonts w:eastAsia="Times New Roman" w:hint="eastAsia"/>
          <w:sz w:val="20"/>
          <w:szCs w:val="20"/>
        </w:rPr>
        <w:t xml:space="preserve">d based on the </w:t>
      </w:r>
      <w:r>
        <w:rPr>
          <w:rFonts w:eastAsia="Times New Roman" w:hint="eastAsia"/>
          <w:b/>
          <w:bCs/>
          <w:sz w:val="20"/>
          <w:szCs w:val="20"/>
        </w:rPr>
        <w:t xml:space="preserve">optimal Rx beam </w:t>
      </w:r>
      <w:r>
        <w:rPr>
          <w:rFonts w:eastAsia="Times New Roman" w:hint="eastAsia"/>
          <w:sz w:val="20"/>
          <w:szCs w:val="20"/>
        </w:rPr>
        <w:t>for each model sample</w:t>
      </w:r>
      <w:r>
        <w:rPr>
          <w:rFonts w:hint="eastAsia"/>
          <w:sz w:val="20"/>
          <w:szCs w:val="20"/>
        </w:rPr>
        <w:t xml:space="preserve">. The testing data samples of the AI model are </w:t>
      </w:r>
      <w:r>
        <w:rPr>
          <w:rFonts w:eastAsia="Times New Roman" w:hint="eastAsia"/>
          <w:sz w:val="20"/>
          <w:szCs w:val="20"/>
        </w:rPr>
        <w:t xml:space="preserve">generated based on the </w:t>
      </w:r>
      <w:r>
        <w:rPr>
          <w:rFonts w:eastAsia="Times New Roman" w:hint="eastAsia"/>
          <w:b/>
          <w:bCs/>
          <w:sz w:val="20"/>
          <w:szCs w:val="20"/>
        </w:rPr>
        <w:t>first Rx beam on the first UE panel</w:t>
      </w:r>
      <w:r>
        <w:rPr>
          <w:rFonts w:eastAsia="Times New Roman" w:hint="eastAsia"/>
          <w:sz w:val="20"/>
          <w:szCs w:val="20"/>
        </w:rPr>
        <w:t xml:space="preserve"> for all model samples</w:t>
      </w:r>
      <w:bookmarkEnd w:id="16"/>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1-4-3-4: </w:t>
      </w:r>
      <w:r>
        <w:rPr>
          <w:rFonts w:eastAsia="Times New Roman" w:hint="eastAsia"/>
          <w:sz w:val="20"/>
          <w:szCs w:val="20"/>
        </w:rPr>
        <w:t>The training data samples of the AI model</w:t>
      </w:r>
      <w:r>
        <w:rPr>
          <w:rFonts w:eastAsia="Times New Roman" w:hint="eastAsia"/>
          <w:sz w:val="20"/>
          <w:szCs w:val="20"/>
        </w:rPr>
        <w:t xml:space="preserve"> are generated based on </w:t>
      </w:r>
      <w:r>
        <w:rPr>
          <w:rFonts w:eastAsia="Times New Roman" w:hint="eastAsia"/>
          <w:b/>
          <w:bCs/>
          <w:sz w:val="20"/>
          <w:szCs w:val="20"/>
        </w:rPr>
        <w:t xml:space="preserve">optimal Rx beam </w:t>
      </w:r>
      <w:r>
        <w:rPr>
          <w:rFonts w:eastAsia="Times New Roman" w:hint="eastAsia"/>
          <w:sz w:val="20"/>
          <w:szCs w:val="20"/>
        </w:rPr>
        <w:t>for each model sample</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AI model are</w:t>
      </w:r>
      <w:r>
        <w:rPr>
          <w:rFonts w:eastAsia="Times New Roman" w:hint="eastAsia"/>
          <w:sz w:val="20"/>
          <w:szCs w:val="20"/>
        </w:rPr>
        <w:t xml:space="preserve"> generated based on </w:t>
      </w:r>
      <w:r>
        <w:rPr>
          <w:rFonts w:eastAsia="Times New Roman" w:hint="eastAsia"/>
          <w:b/>
          <w:bCs/>
          <w:sz w:val="20"/>
          <w:szCs w:val="20"/>
        </w:rPr>
        <w:t xml:space="preserve">optimal Rx beam </w:t>
      </w:r>
      <w:r>
        <w:rPr>
          <w:rFonts w:eastAsia="Times New Roman" w:hint="eastAsia"/>
          <w:sz w:val="20"/>
          <w:szCs w:val="20"/>
        </w:rPr>
        <w:t>for each model sample</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1-4-3-5: </w:t>
      </w:r>
      <w:r>
        <w:rPr>
          <w:rFonts w:eastAsia="Times New Roman" w:hint="eastAsia"/>
          <w:sz w:val="20"/>
          <w:szCs w:val="20"/>
        </w:rPr>
        <w:t>The training data samples of the AI model are</w:t>
      </w:r>
      <w:r>
        <w:rPr>
          <w:rFonts w:eastAsia="Times New Roman" w:hint="eastAsia"/>
          <w:sz w:val="20"/>
          <w:szCs w:val="20"/>
        </w:rPr>
        <w:t xml:space="preserve"> generated based on the </w:t>
      </w:r>
      <w:r>
        <w:rPr>
          <w:rFonts w:eastAsia="Times New Roman" w:hint="eastAsia"/>
          <w:b/>
          <w:bCs/>
          <w:sz w:val="20"/>
          <w:szCs w:val="20"/>
        </w:rPr>
        <w:t>first</w:t>
      </w:r>
      <w:r>
        <w:rPr>
          <w:rFonts w:eastAsia="Times New Roman" w:hint="eastAsia"/>
          <w:b/>
          <w:bCs/>
          <w:sz w:val="20"/>
          <w:szCs w:val="20"/>
        </w:rPr>
        <w:t xml:space="preserve"> Rx beam on the</w:t>
      </w:r>
      <w:r>
        <w:rPr>
          <w:rFonts w:eastAsia="Times New Roman" w:hint="eastAsia"/>
          <w:sz w:val="20"/>
          <w:szCs w:val="20"/>
        </w:rPr>
        <w:t xml:space="preserve"> </w:t>
      </w:r>
      <w:r>
        <w:rPr>
          <w:rFonts w:eastAsia="Times New Roman" w:hint="eastAsia"/>
          <w:b/>
          <w:bCs/>
          <w:sz w:val="20"/>
          <w:szCs w:val="20"/>
        </w:rPr>
        <w:t xml:space="preserve">first UE panel </w:t>
      </w:r>
      <w:r>
        <w:rPr>
          <w:rFonts w:eastAsia="Times New Roman" w:hint="eastAsia"/>
          <w:sz w:val="20"/>
          <w:szCs w:val="20"/>
        </w:rPr>
        <w:t>for all model samples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AI model are</w:t>
      </w:r>
      <w:r>
        <w:rPr>
          <w:rFonts w:eastAsia="Times New Roman" w:hint="eastAsia"/>
          <w:sz w:val="20"/>
          <w:szCs w:val="20"/>
        </w:rPr>
        <w:t xml:space="preserve"> generated based on the </w:t>
      </w:r>
      <w:bookmarkStart w:id="17" w:name="OLE_LINK18"/>
      <w:r>
        <w:rPr>
          <w:rFonts w:eastAsia="Times New Roman" w:hint="eastAsia"/>
          <w:b/>
          <w:bCs/>
          <w:sz w:val="20"/>
          <w:szCs w:val="20"/>
        </w:rPr>
        <w:t>first Rx beam on the</w:t>
      </w:r>
      <w:r>
        <w:rPr>
          <w:rFonts w:eastAsia="Times New Roman" w:hint="eastAsia"/>
          <w:sz w:val="20"/>
          <w:szCs w:val="20"/>
        </w:rPr>
        <w:t xml:space="preserve"> </w:t>
      </w:r>
      <w:r>
        <w:rPr>
          <w:rFonts w:eastAsia="Times New Roman" w:hint="eastAsia"/>
          <w:b/>
          <w:bCs/>
          <w:sz w:val="20"/>
          <w:szCs w:val="20"/>
        </w:rPr>
        <w:t>second UE panel</w:t>
      </w:r>
      <w:r>
        <w:rPr>
          <w:rFonts w:eastAsia="Times New Roman" w:hint="eastAsia"/>
          <w:sz w:val="20"/>
          <w:szCs w:val="20"/>
        </w:rPr>
        <w:t xml:space="preserve"> </w:t>
      </w:r>
      <w:bookmarkEnd w:id="17"/>
      <w:r>
        <w:rPr>
          <w:rFonts w:eastAsia="Times New Roman" w:hint="eastAsia"/>
          <w:sz w:val="20"/>
          <w:szCs w:val="20"/>
        </w:rPr>
        <w:t>for all model samples</w:t>
      </w:r>
      <w:r>
        <w:rPr>
          <w:rFonts w:hint="eastAsia"/>
          <w:sz w:val="20"/>
          <w:szCs w:val="20"/>
        </w:rPr>
        <w:t xml:space="preserve">. </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lastRenderedPageBreak/>
        <w:t xml:space="preserve">Case 1-4-3-6: </w:t>
      </w:r>
      <w:r>
        <w:rPr>
          <w:rFonts w:eastAsia="Times New Roman" w:hint="eastAsia"/>
          <w:sz w:val="20"/>
          <w:szCs w:val="20"/>
        </w:rPr>
        <w:t>The training data samples of the AI model</w:t>
      </w:r>
      <w:r>
        <w:rPr>
          <w:rFonts w:eastAsia="Times New Roman" w:hint="eastAsia"/>
          <w:sz w:val="20"/>
          <w:szCs w:val="20"/>
        </w:rPr>
        <w:t xml:space="preserve"> are generated based on the </w:t>
      </w:r>
      <w:r>
        <w:rPr>
          <w:rFonts w:eastAsia="Times New Roman" w:hint="eastAsia"/>
          <w:b/>
          <w:bCs/>
          <w:sz w:val="20"/>
          <w:szCs w:val="20"/>
        </w:rPr>
        <w:t xml:space="preserve">first Rx beam on </w:t>
      </w:r>
      <w:proofErr w:type="gramStart"/>
      <w:r>
        <w:rPr>
          <w:rFonts w:eastAsia="Times New Roman" w:hint="eastAsia"/>
          <w:b/>
          <w:bCs/>
          <w:sz w:val="20"/>
          <w:szCs w:val="20"/>
        </w:rPr>
        <w:t>the</w:t>
      </w:r>
      <w:r>
        <w:rPr>
          <w:rFonts w:eastAsia="Times New Roman" w:hint="eastAsia"/>
          <w:sz w:val="20"/>
          <w:szCs w:val="20"/>
        </w:rPr>
        <w:t xml:space="preserve"> </w:t>
      </w:r>
      <w:r>
        <w:rPr>
          <w:rFonts w:eastAsia="Times New Roman" w:hint="eastAsia"/>
          <w:b/>
          <w:bCs/>
          <w:sz w:val="20"/>
          <w:szCs w:val="20"/>
        </w:rPr>
        <w:t xml:space="preserve"> first</w:t>
      </w:r>
      <w:proofErr w:type="gramEnd"/>
      <w:r>
        <w:rPr>
          <w:rFonts w:eastAsia="Times New Roman" w:hint="eastAsia"/>
          <w:b/>
          <w:bCs/>
          <w:sz w:val="20"/>
          <w:szCs w:val="20"/>
        </w:rPr>
        <w:t xml:space="preserve"> UE panel</w:t>
      </w:r>
      <w:r>
        <w:rPr>
          <w:rFonts w:eastAsia="Times New Roman" w:hint="eastAsia"/>
          <w:sz w:val="20"/>
          <w:szCs w:val="20"/>
        </w:rPr>
        <w:t xml:space="preserve"> for all model samples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AI model are</w:t>
      </w:r>
      <w:r>
        <w:rPr>
          <w:rFonts w:eastAsia="Times New Roman" w:hint="eastAsia"/>
          <w:sz w:val="20"/>
          <w:szCs w:val="20"/>
        </w:rPr>
        <w:t xml:space="preserve"> generated based on the </w:t>
      </w:r>
      <w:r>
        <w:rPr>
          <w:rFonts w:eastAsia="Times New Roman" w:hint="eastAsia"/>
          <w:b/>
          <w:bCs/>
          <w:sz w:val="20"/>
          <w:szCs w:val="20"/>
        </w:rPr>
        <w:t>fourth Rx beam on the second UE panel</w:t>
      </w:r>
      <w:r>
        <w:rPr>
          <w:rFonts w:eastAsia="Times New Roman" w:hint="eastAsia"/>
          <w:sz w:val="20"/>
          <w:szCs w:val="20"/>
        </w:rPr>
        <w:t xml:space="preserve"> for all model samples</w:t>
      </w:r>
      <w:r>
        <w:rPr>
          <w:rFonts w:hint="eastAsia"/>
          <w:sz w:val="20"/>
          <w:szCs w:val="20"/>
        </w:rPr>
        <w:t>.</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1-4-3-7: </w:t>
      </w:r>
      <w:r>
        <w:rPr>
          <w:rFonts w:eastAsia="Times New Roman" w:hint="eastAsia"/>
          <w:sz w:val="20"/>
          <w:szCs w:val="20"/>
        </w:rPr>
        <w:t>The training data samples</w:t>
      </w:r>
      <w:r>
        <w:rPr>
          <w:rFonts w:eastAsia="Times New Roman" w:hint="eastAsia"/>
          <w:sz w:val="20"/>
          <w:szCs w:val="20"/>
        </w:rPr>
        <w:t xml:space="preserve"> of the AI model are</w:t>
      </w:r>
      <w:r>
        <w:rPr>
          <w:rFonts w:eastAsia="Times New Roman" w:hint="eastAsia"/>
          <w:sz w:val="20"/>
          <w:szCs w:val="20"/>
        </w:rPr>
        <w:t xml:space="preserve"> generated based on the </w:t>
      </w:r>
      <w:r>
        <w:rPr>
          <w:rFonts w:eastAsia="Times New Roman" w:hint="eastAsia"/>
          <w:b/>
          <w:bCs/>
          <w:sz w:val="20"/>
          <w:szCs w:val="20"/>
        </w:rPr>
        <w:t>first Rx beam on the</w:t>
      </w:r>
      <w:r>
        <w:rPr>
          <w:rFonts w:eastAsia="Times New Roman" w:hint="eastAsia"/>
          <w:sz w:val="20"/>
          <w:szCs w:val="20"/>
        </w:rPr>
        <w:t xml:space="preserve"> </w:t>
      </w:r>
      <w:r>
        <w:rPr>
          <w:rFonts w:eastAsia="Times New Roman" w:hint="eastAsia"/>
          <w:b/>
          <w:bCs/>
          <w:sz w:val="20"/>
          <w:szCs w:val="20"/>
        </w:rPr>
        <w:t xml:space="preserve">first UE panel </w:t>
      </w:r>
      <w:r>
        <w:rPr>
          <w:rFonts w:eastAsia="Times New Roman" w:hint="eastAsia"/>
          <w:sz w:val="20"/>
          <w:szCs w:val="20"/>
        </w:rPr>
        <w:t>for all model samples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w:t>
      </w:r>
      <w:r>
        <w:rPr>
          <w:rFonts w:eastAsia="Times New Roman" w:hint="eastAsia"/>
          <w:sz w:val="20"/>
          <w:szCs w:val="20"/>
        </w:rPr>
        <w:t xml:space="preserve">generated based on the </w:t>
      </w:r>
      <w:r>
        <w:rPr>
          <w:rFonts w:eastAsia="Times New Roman" w:hint="eastAsia"/>
          <w:b/>
          <w:bCs/>
          <w:sz w:val="20"/>
          <w:szCs w:val="20"/>
        </w:rPr>
        <w:t>second Rx beam on the first UE panel</w:t>
      </w:r>
      <w:r>
        <w:rPr>
          <w:rFonts w:eastAsia="Times New Roman" w:hint="eastAsia"/>
          <w:sz w:val="20"/>
          <w:szCs w:val="20"/>
        </w:rPr>
        <w:t xml:space="preserve"> for all model samples</w:t>
      </w:r>
      <w:r>
        <w:rPr>
          <w:rFonts w:hint="eastAsia"/>
          <w:sz w:val="20"/>
          <w:szCs w:val="20"/>
        </w:rPr>
        <w:t>.</w:t>
      </w:r>
    </w:p>
    <w:p w:rsidR="002A653F" w:rsidRDefault="00532369">
      <w:pPr>
        <w:numPr>
          <w:ilvl w:val="0"/>
          <w:numId w:val="9"/>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1-4-3-8: </w:t>
      </w:r>
      <w:r>
        <w:rPr>
          <w:rFonts w:eastAsia="Times New Roman" w:hint="eastAsia"/>
          <w:sz w:val="20"/>
          <w:szCs w:val="20"/>
        </w:rPr>
        <w:t>The trainin</w:t>
      </w:r>
      <w:r>
        <w:rPr>
          <w:rFonts w:eastAsia="Times New Roman" w:hint="eastAsia"/>
          <w:sz w:val="20"/>
          <w:szCs w:val="20"/>
        </w:rPr>
        <w:t>g data samples of the AI model are</w:t>
      </w:r>
      <w:r>
        <w:rPr>
          <w:rFonts w:eastAsia="Times New Roman" w:hint="eastAsia"/>
          <w:sz w:val="20"/>
          <w:szCs w:val="20"/>
        </w:rPr>
        <w:t xml:space="preserve"> generated based on the </w:t>
      </w:r>
      <w:r>
        <w:rPr>
          <w:rFonts w:eastAsia="Times New Roman" w:hint="eastAsia"/>
          <w:b/>
          <w:bCs/>
          <w:sz w:val="20"/>
          <w:szCs w:val="20"/>
        </w:rPr>
        <w:t>first Rx beam on the</w:t>
      </w:r>
      <w:r>
        <w:rPr>
          <w:rFonts w:eastAsia="Times New Roman" w:hint="eastAsia"/>
          <w:sz w:val="20"/>
          <w:szCs w:val="20"/>
        </w:rPr>
        <w:t xml:space="preserve"> </w:t>
      </w:r>
      <w:r>
        <w:rPr>
          <w:rFonts w:eastAsia="Times New Roman" w:hint="eastAsia"/>
          <w:b/>
          <w:bCs/>
          <w:sz w:val="20"/>
          <w:szCs w:val="20"/>
        </w:rPr>
        <w:t>first UE panel</w:t>
      </w:r>
      <w:r>
        <w:rPr>
          <w:rFonts w:eastAsia="Times New Roman" w:hint="eastAsia"/>
          <w:sz w:val="20"/>
          <w:szCs w:val="20"/>
        </w:rPr>
        <w:t xml:space="preserve"> for all model samples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AI model are</w:t>
      </w:r>
      <w:r>
        <w:rPr>
          <w:rFonts w:eastAsia="Times New Roman" w:hint="eastAsia"/>
          <w:sz w:val="20"/>
          <w:szCs w:val="20"/>
        </w:rPr>
        <w:t xml:space="preserve"> generated based on the </w:t>
      </w:r>
      <w:r>
        <w:rPr>
          <w:rFonts w:eastAsia="Times New Roman" w:hint="eastAsia"/>
          <w:b/>
          <w:bCs/>
          <w:sz w:val="20"/>
          <w:szCs w:val="20"/>
        </w:rPr>
        <w:t>fourth Rx beam on the</w:t>
      </w:r>
      <w:r>
        <w:rPr>
          <w:rFonts w:eastAsia="Times New Roman" w:hint="eastAsia"/>
          <w:sz w:val="20"/>
          <w:szCs w:val="20"/>
        </w:rPr>
        <w:t xml:space="preserve"> </w:t>
      </w:r>
      <w:r>
        <w:rPr>
          <w:rFonts w:eastAsia="Times New Roman" w:hint="eastAsia"/>
          <w:b/>
          <w:bCs/>
          <w:sz w:val="20"/>
          <w:szCs w:val="20"/>
        </w:rPr>
        <w:t>first UE panel</w:t>
      </w:r>
      <w:r>
        <w:rPr>
          <w:rFonts w:eastAsia="Times New Roman" w:hint="eastAsia"/>
          <w:sz w:val="20"/>
          <w:szCs w:val="20"/>
        </w:rPr>
        <w:t xml:space="preserve"> for all model samples</w:t>
      </w:r>
      <w:r>
        <w:rPr>
          <w:rFonts w:hint="eastAsia"/>
          <w:sz w:val="20"/>
          <w:szCs w:val="20"/>
        </w:rPr>
        <w:t>.</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The simulat</w:t>
      </w:r>
      <w:r>
        <w:rPr>
          <w:rFonts w:eastAsia="Times New Roman" w:hint="eastAsia"/>
          <w:sz w:val="20"/>
          <w:szCs w:val="20"/>
        </w:rPr>
        <w:t xml:space="preserve">ion results are provided in </w:t>
      </w: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9 \* ROMAN \* MERGEFORMAT </w:instrText>
      </w:r>
      <w:r>
        <w:rPr>
          <w:rFonts w:eastAsia="Times New Roman" w:hint="eastAsia"/>
          <w:sz w:val="20"/>
          <w:szCs w:val="20"/>
        </w:rPr>
        <w:fldChar w:fldCharType="separate"/>
      </w:r>
      <w:r>
        <w:rPr>
          <w:rFonts w:eastAsia="Times New Roman" w:hint="eastAsia"/>
          <w:sz w:val="20"/>
          <w:szCs w:val="20"/>
        </w:rPr>
        <w:t>IX</w:t>
      </w:r>
      <w:r>
        <w:rPr>
          <w:rFonts w:eastAsia="Times New Roman" w:hint="eastAsia"/>
          <w:sz w:val="20"/>
          <w:szCs w:val="20"/>
        </w:rPr>
        <w:fldChar w:fldCharType="end"/>
      </w:r>
      <w:r>
        <w:rPr>
          <w:rFonts w:eastAsia="Times New Roman" w:hint="eastAsia"/>
          <w:sz w:val="20"/>
          <w:szCs w:val="20"/>
        </w:rPr>
        <w:t xml:space="preserve">. Accordingly, </w:t>
      </w:r>
      <w:r>
        <w:rPr>
          <w:rFonts w:eastAsia="Times New Roman" w:hint="eastAsia"/>
          <w:sz w:val="20"/>
          <w:szCs w:val="20"/>
        </w:rPr>
        <w:t>compared with the case that the training data samples and testing data samples are generated based on the same Rx beam assumption, only marginal performance loss is observed</w:t>
      </w:r>
      <w:r>
        <w:rPr>
          <w:rFonts w:eastAsia="Times New Roman" w:hint="eastAsia"/>
          <w:sz w:val="20"/>
          <w:szCs w:val="20"/>
        </w:rPr>
        <w:t xml:space="preserve"> for the case of different Rx beam assumptions. Therefore, we conclude that the AI model can provide good generalization capability on different Rx beam assumptions. </w:t>
      </w:r>
    </w:p>
    <w:p w:rsidR="002A653F" w:rsidRDefault="00532369">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9 \* ROMAN \* MERGEFORMAT </w:instrText>
      </w:r>
      <w:r>
        <w:rPr>
          <w:rFonts w:eastAsia="Times New Roman" w:hint="eastAsia"/>
          <w:sz w:val="20"/>
          <w:szCs w:val="20"/>
        </w:rPr>
        <w:fldChar w:fldCharType="separate"/>
      </w:r>
      <w:r>
        <w:rPr>
          <w:rFonts w:eastAsia="Times New Roman" w:hint="eastAsia"/>
          <w:sz w:val="20"/>
          <w:szCs w:val="20"/>
        </w:rPr>
        <w:t>IX</w:t>
      </w:r>
      <w:r>
        <w:rPr>
          <w:rFonts w:eastAsia="Times New Roman" w:hint="eastAsia"/>
          <w:sz w:val="20"/>
          <w:szCs w:val="20"/>
        </w:rPr>
        <w:fldChar w:fldCharType="end"/>
      </w:r>
      <w:r>
        <w:rPr>
          <w:rFonts w:eastAsia="Times New Roman" w:hint="eastAsia"/>
          <w:sz w:val="20"/>
          <w:szCs w:val="20"/>
        </w:rPr>
        <w:t xml:space="preserve">.  Simulation results for generalization </w:t>
      </w:r>
      <w:r>
        <w:rPr>
          <w:rFonts w:eastAsia="Times New Roman" w:hint="eastAsia"/>
          <w:sz w:val="20"/>
          <w:szCs w:val="20"/>
        </w:rPr>
        <w:t>performance evaluation on different Rx beam assumptions</w:t>
      </w:r>
    </w:p>
    <w:tbl>
      <w:tblPr>
        <w:tblStyle w:val="af7"/>
        <w:tblW w:w="4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1155"/>
        <w:gridCol w:w="1127"/>
        <w:gridCol w:w="1177"/>
        <w:gridCol w:w="1177"/>
        <w:gridCol w:w="1123"/>
        <w:gridCol w:w="1126"/>
      </w:tblGrid>
      <w:tr w:rsidR="002A653F">
        <w:trPr>
          <w:trHeight w:val="340"/>
          <w:jc w:val="center"/>
        </w:trPr>
        <w:tc>
          <w:tcPr>
            <w:tcW w:w="769"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Cases</w:t>
            </w:r>
          </w:p>
        </w:tc>
        <w:tc>
          <w:tcPr>
            <w:tcW w:w="709"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Non-AI/AI</w:t>
            </w:r>
          </w:p>
        </w:tc>
        <w:tc>
          <w:tcPr>
            <w:tcW w:w="692" w:type="pct"/>
            <w:tcBorders>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23"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723"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90"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for Top-5 be</w:t>
            </w:r>
            <w:r>
              <w:rPr>
                <w:sz w:val="20"/>
                <w:szCs w:val="20"/>
              </w:rPr>
              <w:t>ams</w:t>
            </w:r>
          </w:p>
        </w:tc>
        <w:tc>
          <w:tcPr>
            <w:tcW w:w="690" w:type="pct"/>
            <w:tcBorders>
              <w:lef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Predicted L1-RSRP difference</w:t>
            </w:r>
          </w:p>
        </w:tc>
      </w:tr>
      <w:tr w:rsidR="002A653F">
        <w:trPr>
          <w:trHeight w:val="340"/>
          <w:jc w:val="center"/>
        </w:trPr>
        <w:tc>
          <w:tcPr>
            <w:tcW w:w="769" w:type="pct"/>
            <w:vMerge w:val="restart"/>
            <w:vAlign w:val="center"/>
          </w:tcPr>
          <w:p w:rsidR="002A653F" w:rsidRDefault="00532369">
            <w:pPr>
              <w:widowControl w:val="0"/>
              <w:snapToGrid w:val="0"/>
              <w:spacing w:beforeLines="30" w:before="72" w:afterLines="30" w:after="72" w:line="288" w:lineRule="auto"/>
              <w:contextualSpacing/>
              <w:jc w:val="center"/>
              <w:rPr>
                <w:sz w:val="20"/>
                <w:szCs w:val="20"/>
              </w:rPr>
            </w:pPr>
            <w:r>
              <w:rPr>
                <w:bCs/>
                <w:sz w:val="20"/>
                <w:szCs w:val="20"/>
              </w:rPr>
              <w:t>Case 1-4-3-1</w:t>
            </w:r>
          </w:p>
        </w:tc>
        <w:tc>
          <w:tcPr>
            <w:tcW w:w="709"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Non-AI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2.183        41.43 %        25.05 %        25.05 %        2.181</w:t>
            </w:r>
          </w:p>
        </w:tc>
      </w:tr>
      <w:tr w:rsidR="002A653F">
        <w:trPr>
          <w:trHeight w:val="340"/>
          <w:jc w:val="center"/>
        </w:trPr>
        <w:tc>
          <w:tcPr>
            <w:tcW w:w="769"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0.107        97.33 %        86.50 %        99.26 %        0.203</w:t>
            </w:r>
          </w:p>
        </w:tc>
      </w:tr>
      <w:tr w:rsidR="002A653F">
        <w:trPr>
          <w:trHeight w:val="340"/>
          <w:jc w:val="center"/>
        </w:trPr>
        <w:tc>
          <w:tcPr>
            <w:tcW w:w="769"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bCs/>
                <w:sz w:val="20"/>
                <w:szCs w:val="20"/>
              </w:rPr>
              <w:t>Case 1-4-3-2</w:t>
            </w: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2.422        39.92 %        24.91 %        24.91</w:t>
            </w:r>
            <w:r>
              <w:rPr>
                <w:sz w:val="20"/>
                <w:szCs w:val="20"/>
              </w:rPr>
              <w:t xml:space="preserve"> %        2.435</w:t>
            </w:r>
          </w:p>
        </w:tc>
      </w:tr>
      <w:tr w:rsidR="002A653F">
        <w:trPr>
          <w:trHeight w:val="340"/>
          <w:jc w:val="center"/>
        </w:trPr>
        <w:tc>
          <w:tcPr>
            <w:tcW w:w="769"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0.054        98.80 %        90.46 %        99.83 %        0.170</w:t>
            </w:r>
          </w:p>
        </w:tc>
      </w:tr>
      <w:tr w:rsidR="002A653F">
        <w:trPr>
          <w:trHeight w:val="340"/>
          <w:jc w:val="center"/>
        </w:trPr>
        <w:tc>
          <w:tcPr>
            <w:tcW w:w="769"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bCs/>
                <w:sz w:val="20"/>
                <w:szCs w:val="20"/>
              </w:rPr>
              <w:t>Case 1-4-3-3</w:t>
            </w: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2.138        42.74 %        24.11 %        24.11 %        2.161</w:t>
            </w:r>
          </w:p>
        </w:tc>
      </w:tr>
      <w:tr w:rsidR="002A653F">
        <w:trPr>
          <w:trHeight w:val="340"/>
          <w:jc w:val="center"/>
        </w:trPr>
        <w:tc>
          <w:tcPr>
            <w:tcW w:w="769"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0.230        94.46 %        80.91 %        97.50 %        0.276</w:t>
            </w:r>
          </w:p>
        </w:tc>
      </w:tr>
      <w:tr w:rsidR="002A653F">
        <w:trPr>
          <w:trHeight w:val="340"/>
          <w:jc w:val="center"/>
        </w:trPr>
        <w:tc>
          <w:tcPr>
            <w:tcW w:w="769"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bCs/>
                <w:sz w:val="20"/>
                <w:szCs w:val="20"/>
              </w:rPr>
              <w:t>Case 1-4-3-4</w:t>
            </w: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2.395        40.46 %        24.90 %        24.90 %        2.383</w:t>
            </w:r>
          </w:p>
        </w:tc>
      </w:tr>
      <w:tr w:rsidR="002A653F">
        <w:trPr>
          <w:trHeight w:val="340"/>
          <w:jc w:val="center"/>
        </w:trPr>
        <w:tc>
          <w:tcPr>
            <w:tcW w:w="769"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0.053        98.90 %        90.88 %        99.68 %        0.145</w:t>
            </w:r>
          </w:p>
        </w:tc>
      </w:tr>
      <w:tr w:rsidR="002A653F">
        <w:trPr>
          <w:trHeight w:val="340"/>
          <w:jc w:val="center"/>
        </w:trPr>
        <w:tc>
          <w:tcPr>
            <w:tcW w:w="769"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highlight w:val="yellow"/>
                <w:lang w:eastAsia="en-US"/>
              </w:rPr>
            </w:pPr>
            <w:r>
              <w:rPr>
                <w:bCs/>
                <w:sz w:val="20"/>
                <w:szCs w:val="20"/>
              </w:rPr>
              <w:t>Case 1-4-3-5</w:t>
            </w: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2.069        44.27 %        25.89 %        25.89 %        2.073</w:t>
            </w:r>
          </w:p>
        </w:tc>
      </w:tr>
      <w:tr w:rsidR="002A653F">
        <w:trPr>
          <w:trHeight w:val="340"/>
          <w:jc w:val="center"/>
        </w:trPr>
        <w:tc>
          <w:tcPr>
            <w:tcW w:w="769" w:type="pct"/>
            <w:vMerge/>
            <w:vAlign w:val="center"/>
          </w:tcPr>
          <w:p w:rsidR="002A653F" w:rsidRDefault="002A653F">
            <w:pPr>
              <w:widowControl w:val="0"/>
              <w:snapToGrid w:val="0"/>
              <w:spacing w:beforeLines="30" w:before="72" w:afterLines="30" w:after="72" w:line="288" w:lineRule="auto"/>
              <w:contextualSpacing/>
              <w:jc w:val="center"/>
              <w:rPr>
                <w:bCs/>
                <w:sz w:val="20"/>
                <w:szCs w:val="20"/>
                <w:highlight w:val="yellow"/>
                <w:lang w:eastAsia="en-US"/>
              </w:rPr>
            </w:pP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0.133        96.32 %      </w:t>
            </w:r>
            <w:r>
              <w:rPr>
                <w:sz w:val="20"/>
                <w:szCs w:val="20"/>
              </w:rPr>
              <w:t xml:space="preserve">  83.05 %        98.72 %        0.245</w:t>
            </w:r>
          </w:p>
        </w:tc>
      </w:tr>
      <w:tr w:rsidR="002A653F">
        <w:trPr>
          <w:trHeight w:val="340"/>
          <w:jc w:val="center"/>
        </w:trPr>
        <w:tc>
          <w:tcPr>
            <w:tcW w:w="769"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highlight w:val="yellow"/>
                <w:lang w:eastAsia="en-US"/>
              </w:rPr>
            </w:pPr>
            <w:r>
              <w:rPr>
                <w:bCs/>
                <w:sz w:val="20"/>
                <w:szCs w:val="20"/>
              </w:rPr>
              <w:t>Case 1-4-3-6</w:t>
            </w: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2.084        43.58 %        25.01 %        25.01 %        2.080</w:t>
            </w:r>
          </w:p>
        </w:tc>
      </w:tr>
      <w:tr w:rsidR="002A653F">
        <w:trPr>
          <w:trHeight w:val="340"/>
          <w:jc w:val="center"/>
        </w:trPr>
        <w:tc>
          <w:tcPr>
            <w:tcW w:w="769" w:type="pct"/>
            <w:vMerge/>
            <w:vAlign w:val="center"/>
          </w:tcPr>
          <w:p w:rsidR="002A653F" w:rsidRDefault="002A653F">
            <w:pPr>
              <w:widowControl w:val="0"/>
              <w:snapToGrid w:val="0"/>
              <w:spacing w:beforeLines="30" w:before="72" w:afterLines="30" w:after="72" w:line="288" w:lineRule="auto"/>
              <w:contextualSpacing/>
              <w:jc w:val="center"/>
              <w:rPr>
                <w:bCs/>
                <w:sz w:val="20"/>
                <w:szCs w:val="20"/>
                <w:highlight w:val="yellow"/>
                <w:lang w:eastAsia="en-US"/>
              </w:rPr>
            </w:pP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0.123        97.01 %        83.10 %        98.86 %        0.259</w:t>
            </w:r>
          </w:p>
        </w:tc>
      </w:tr>
      <w:tr w:rsidR="002A653F">
        <w:trPr>
          <w:trHeight w:val="340"/>
          <w:jc w:val="center"/>
        </w:trPr>
        <w:tc>
          <w:tcPr>
            <w:tcW w:w="769"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highlight w:val="yellow"/>
                <w:lang w:eastAsia="en-US"/>
              </w:rPr>
            </w:pPr>
            <w:r>
              <w:rPr>
                <w:bCs/>
                <w:sz w:val="20"/>
                <w:szCs w:val="20"/>
              </w:rPr>
              <w:t>Case 1-4-3-7</w:t>
            </w: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2.081        44.32 %        25.50 %        </w:t>
            </w:r>
            <w:r>
              <w:rPr>
                <w:sz w:val="20"/>
                <w:szCs w:val="20"/>
              </w:rPr>
              <w:t>25.50 %        2.087</w:t>
            </w:r>
          </w:p>
        </w:tc>
      </w:tr>
      <w:tr w:rsidR="002A653F">
        <w:trPr>
          <w:trHeight w:val="340"/>
          <w:jc w:val="center"/>
        </w:trPr>
        <w:tc>
          <w:tcPr>
            <w:tcW w:w="769" w:type="pct"/>
            <w:vMerge/>
            <w:vAlign w:val="center"/>
          </w:tcPr>
          <w:p w:rsidR="002A653F" w:rsidRDefault="002A653F">
            <w:pPr>
              <w:widowControl w:val="0"/>
              <w:snapToGrid w:val="0"/>
              <w:spacing w:beforeLines="30" w:before="72" w:afterLines="30" w:after="72" w:line="288" w:lineRule="auto"/>
              <w:contextualSpacing/>
              <w:jc w:val="center"/>
              <w:rPr>
                <w:bCs/>
                <w:sz w:val="20"/>
                <w:szCs w:val="20"/>
                <w:highlight w:val="yellow"/>
                <w:lang w:eastAsia="en-US"/>
              </w:rPr>
            </w:pP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0.179        95.50 %        80.53 %        98.36 %        0.282</w:t>
            </w:r>
          </w:p>
        </w:tc>
      </w:tr>
      <w:tr w:rsidR="002A653F">
        <w:trPr>
          <w:trHeight w:val="340"/>
          <w:jc w:val="center"/>
        </w:trPr>
        <w:tc>
          <w:tcPr>
            <w:tcW w:w="769" w:type="pct"/>
            <w:vMerge w:val="restart"/>
            <w:vAlign w:val="center"/>
          </w:tcPr>
          <w:p w:rsidR="002A653F" w:rsidRDefault="00532369">
            <w:pPr>
              <w:widowControl w:val="0"/>
              <w:snapToGrid w:val="0"/>
              <w:spacing w:beforeLines="30" w:before="72" w:afterLines="30" w:after="72" w:line="288" w:lineRule="auto"/>
              <w:contextualSpacing/>
              <w:jc w:val="center"/>
              <w:rPr>
                <w:bCs/>
                <w:kern w:val="2"/>
                <w:sz w:val="20"/>
                <w:szCs w:val="20"/>
                <w:highlight w:val="yellow"/>
                <w:lang w:eastAsia="en-US"/>
              </w:rPr>
            </w:pPr>
            <w:r>
              <w:rPr>
                <w:bCs/>
                <w:sz w:val="20"/>
                <w:szCs w:val="20"/>
              </w:rPr>
              <w:t>Case 1-4-3-8</w:t>
            </w: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2.089        43.31 %        25.20 %        25.20 %        2.088</w:t>
            </w:r>
          </w:p>
        </w:tc>
      </w:tr>
      <w:tr w:rsidR="002A653F">
        <w:trPr>
          <w:trHeight w:val="340"/>
          <w:jc w:val="center"/>
        </w:trPr>
        <w:tc>
          <w:tcPr>
            <w:tcW w:w="769"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0.150        96.32 %        82.88 %        98.51 %        0.269</w:t>
            </w:r>
          </w:p>
        </w:tc>
      </w:tr>
    </w:tbl>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Observation </w:t>
      </w:r>
      <w:r>
        <w:rPr>
          <w:rFonts w:hint="eastAsia"/>
          <w:b/>
          <w:bCs/>
          <w:i/>
          <w:iCs/>
          <w:sz w:val="20"/>
          <w:szCs w:val="20"/>
        </w:rPr>
        <w:t>12</w:t>
      </w:r>
      <w:r>
        <w:rPr>
          <w:rFonts w:eastAsia="Times New Roman" w:hint="eastAsia"/>
          <w:b/>
          <w:bCs/>
          <w:i/>
          <w:iCs/>
          <w:sz w:val="20"/>
          <w:szCs w:val="20"/>
        </w:rPr>
        <w:t xml:space="preserve">: </w:t>
      </w:r>
      <w:r>
        <w:rPr>
          <w:rFonts w:hint="eastAsia"/>
          <w:i/>
          <w:iCs/>
          <w:sz w:val="20"/>
          <w:szCs w:val="20"/>
        </w:rPr>
        <w:t xml:space="preserve">For model generalization on different Rx beam assumptions for Tx beam prediction, compared with the case that the training data samples and testing data samples are generated based on the same Rx beam assumption, only marginal performance loss is observed </w:t>
      </w:r>
      <w:r>
        <w:rPr>
          <w:rFonts w:hint="eastAsia"/>
          <w:i/>
          <w:iCs/>
          <w:sz w:val="20"/>
          <w:szCs w:val="20"/>
        </w:rPr>
        <w:t xml:space="preserve">for the case of different Rx beam assumptions on model training and model testing. </w:t>
      </w:r>
    </w:p>
    <w:p w:rsidR="002A653F" w:rsidRDefault="00532369">
      <w:pPr>
        <w:snapToGrid w:val="0"/>
        <w:spacing w:beforeLines="30" w:before="72" w:afterLines="30" w:after="72" w:line="288" w:lineRule="auto"/>
        <w:jc w:val="both"/>
      </w:pPr>
      <w:r>
        <w:rPr>
          <w:rFonts w:hint="eastAsia"/>
          <w:b/>
          <w:bCs/>
          <w:i/>
          <w:iCs/>
          <w:sz w:val="20"/>
          <w:szCs w:val="20"/>
        </w:rPr>
        <w:lastRenderedPageBreak/>
        <w:t>Proposal 8</w:t>
      </w:r>
      <w:r>
        <w:rPr>
          <w:rFonts w:eastAsia="Times New Roman" w:hint="eastAsia"/>
          <w:b/>
          <w:bCs/>
          <w:i/>
          <w:iCs/>
          <w:sz w:val="20"/>
          <w:szCs w:val="20"/>
        </w:rPr>
        <w:t xml:space="preserve">: </w:t>
      </w:r>
      <w:r>
        <w:rPr>
          <w:rFonts w:hint="eastAsia"/>
          <w:i/>
          <w:iCs/>
          <w:sz w:val="20"/>
          <w:szCs w:val="20"/>
        </w:rPr>
        <w:t xml:space="preserve">The </w:t>
      </w:r>
      <w:r>
        <w:rPr>
          <w:rFonts w:eastAsia="Times New Roman" w:hint="eastAsia"/>
          <w:i/>
          <w:iCs/>
          <w:sz w:val="20"/>
          <w:szCs w:val="20"/>
        </w:rPr>
        <w:t>AI model can provide good generalization capability on different Rx beam assumptions</w:t>
      </w:r>
      <w:r>
        <w:rPr>
          <w:rFonts w:hint="eastAsia"/>
          <w:i/>
          <w:iCs/>
          <w:sz w:val="20"/>
          <w:szCs w:val="20"/>
        </w:rPr>
        <w:t xml:space="preserve"> for Tx</w:t>
      </w:r>
      <w:r>
        <w:rPr>
          <w:rFonts w:hint="eastAsia"/>
          <w:i/>
          <w:iCs/>
          <w:sz w:val="20"/>
          <w:szCs w:val="20"/>
        </w:rPr>
        <w:t xml:space="preserve"> beam prediction</w:t>
      </w:r>
      <w:r>
        <w:rPr>
          <w:rFonts w:eastAsia="Times New Roman" w:hint="eastAsia"/>
          <w:i/>
          <w:iCs/>
          <w:sz w:val="20"/>
          <w:szCs w:val="20"/>
        </w:rPr>
        <w:t xml:space="preserve">. </w:t>
      </w:r>
    </w:p>
    <w:p w:rsidR="002A653F" w:rsidRDefault="00532369">
      <w:pPr>
        <w:snapToGrid w:val="0"/>
        <w:spacing w:beforeLines="50" w:before="120" w:afterLines="50" w:after="120" w:line="288" w:lineRule="auto"/>
        <w:jc w:val="both"/>
        <w:outlineLvl w:val="2"/>
        <w:rPr>
          <w:b/>
          <w:sz w:val="24"/>
          <w:szCs w:val="24"/>
        </w:rPr>
      </w:pPr>
      <w:r>
        <w:rPr>
          <w:rFonts w:hint="eastAsia"/>
          <w:b/>
          <w:sz w:val="24"/>
          <w:szCs w:val="24"/>
        </w:rPr>
        <w:t xml:space="preserve">3.4.4 Generalization on different </w:t>
      </w:r>
      <w:proofErr w:type="spellStart"/>
      <w:r>
        <w:rPr>
          <w:rFonts w:hint="eastAsia"/>
          <w:b/>
          <w:sz w:val="24"/>
          <w:szCs w:val="24"/>
        </w:rPr>
        <w:t>gNB</w:t>
      </w:r>
      <w:proofErr w:type="spellEnd"/>
      <w:r>
        <w:rPr>
          <w:rFonts w:hint="eastAsia"/>
          <w:b/>
          <w:sz w:val="24"/>
          <w:szCs w:val="24"/>
        </w:rPr>
        <w:t xml:space="preserve"> setting</w:t>
      </w:r>
      <w:r>
        <w:rPr>
          <w:rFonts w:hint="eastAsia"/>
          <w:b/>
          <w:sz w:val="24"/>
          <w:szCs w:val="24"/>
        </w:rPr>
        <w:t>s</w:t>
      </w:r>
    </w:p>
    <w:p w:rsidR="002A653F" w:rsidRDefault="00532369">
      <w:pPr>
        <w:snapToGrid w:val="0"/>
        <w:spacing w:beforeLines="30" w:before="72" w:afterLines="30" w:after="72" w:line="288" w:lineRule="auto"/>
        <w:jc w:val="both"/>
        <w:rPr>
          <w:rFonts w:eastAsia="Times New Roman"/>
          <w:sz w:val="20"/>
          <w:szCs w:val="20"/>
        </w:rPr>
      </w:pPr>
      <w:bookmarkStart w:id="18" w:name="OLE_LINK21"/>
      <w:r>
        <w:rPr>
          <w:rFonts w:eastAsia="Times New Roman" w:hint="eastAsia"/>
          <w:sz w:val="20"/>
          <w:szCs w:val="20"/>
        </w:rPr>
        <w:t>T</w:t>
      </w:r>
      <w:r>
        <w:rPr>
          <w:rFonts w:eastAsia="Times New Roman" w:hint="eastAsia"/>
          <w:sz w:val="20"/>
          <w:szCs w:val="20"/>
        </w:rPr>
        <w:t xml:space="preserve">o evaluate the </w:t>
      </w:r>
      <w:r>
        <w:rPr>
          <w:rFonts w:eastAsia="Times New Roman" w:hint="eastAsia"/>
          <w:sz w:val="20"/>
          <w:szCs w:val="20"/>
        </w:rPr>
        <w:t xml:space="preserve">AI model’s generalization capability on different </w:t>
      </w:r>
      <w:proofErr w:type="spellStart"/>
      <w:r>
        <w:rPr>
          <w:rFonts w:eastAsia="Times New Roman" w:hint="eastAsia"/>
          <w:sz w:val="20"/>
          <w:szCs w:val="20"/>
        </w:rPr>
        <w:t>gNB</w:t>
      </w:r>
      <w:proofErr w:type="spellEnd"/>
      <w:r>
        <w:rPr>
          <w:rFonts w:eastAsia="Times New Roman" w:hint="eastAsia"/>
          <w:sz w:val="20"/>
          <w:szCs w:val="20"/>
        </w:rPr>
        <w:t xml:space="preserve"> settings, two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are used to generate data samples. For the first </w:t>
      </w:r>
      <w:proofErr w:type="spellStart"/>
      <w:r>
        <w:rPr>
          <w:rFonts w:eastAsia="Times New Roman" w:hint="eastAsia"/>
          <w:sz w:val="20"/>
          <w:szCs w:val="20"/>
        </w:rPr>
        <w:t>gNB</w:t>
      </w:r>
      <w:proofErr w:type="spellEnd"/>
      <w:r>
        <w:rPr>
          <w:rFonts w:eastAsia="Times New Roman" w:hint="eastAsia"/>
          <w:sz w:val="20"/>
          <w:szCs w:val="20"/>
        </w:rPr>
        <w:t xml:space="preserve"> beam structure, there are 16 beams in horizontal and 4 beams in vertical, denoted as </w:t>
      </w:r>
      <w:r>
        <w:rPr>
          <w:rFonts w:eastAsia="Times New Roman" w:hint="eastAsia"/>
          <w:b/>
          <w:bCs/>
          <w:sz w:val="20"/>
          <w:szCs w:val="20"/>
        </w:rPr>
        <w:t>H1</w:t>
      </w:r>
      <w:r>
        <w:rPr>
          <w:rFonts w:eastAsia="Times New Roman" w:hint="eastAsia"/>
          <w:b/>
          <w:bCs/>
          <w:sz w:val="20"/>
          <w:szCs w:val="20"/>
        </w:rPr>
        <w:t>6V4</w:t>
      </w:r>
      <w:r>
        <w:rPr>
          <w:rFonts w:eastAsia="Times New Roman" w:hint="eastAsia"/>
          <w:sz w:val="20"/>
          <w:szCs w:val="20"/>
        </w:rPr>
        <w:t xml:space="preserve"> for simplicity</w:t>
      </w:r>
      <w:r>
        <w:rPr>
          <w:rFonts w:eastAsia="Times New Roman" w:hint="eastAsia"/>
          <w:sz w:val="20"/>
          <w:szCs w:val="20"/>
        </w:rPr>
        <w:t xml:space="preserve">. For the second </w:t>
      </w:r>
      <w:proofErr w:type="spellStart"/>
      <w:r>
        <w:rPr>
          <w:rFonts w:eastAsia="Times New Roman" w:hint="eastAsia"/>
          <w:sz w:val="20"/>
          <w:szCs w:val="20"/>
        </w:rPr>
        <w:t>gNB</w:t>
      </w:r>
      <w:proofErr w:type="spellEnd"/>
      <w:r>
        <w:rPr>
          <w:rFonts w:eastAsia="Times New Roman" w:hint="eastAsia"/>
          <w:sz w:val="20"/>
          <w:szCs w:val="20"/>
        </w:rPr>
        <w:t xml:space="preserve"> beam structure, there are 8 beams in horizontal and 8 beams in vertical, denoted as </w:t>
      </w:r>
      <w:r>
        <w:rPr>
          <w:rFonts w:eastAsia="Times New Roman" w:hint="eastAsia"/>
          <w:b/>
          <w:bCs/>
          <w:sz w:val="20"/>
          <w:szCs w:val="20"/>
        </w:rPr>
        <w:t>H8V8</w:t>
      </w:r>
      <w:r>
        <w:rPr>
          <w:rFonts w:eastAsia="Times New Roman" w:hint="eastAsia"/>
          <w:sz w:val="20"/>
          <w:szCs w:val="20"/>
        </w:rPr>
        <w:t xml:space="preserve"> for simplicity</w:t>
      </w:r>
      <w:r>
        <w:rPr>
          <w:rFonts w:eastAsia="Times New Roman" w:hint="eastAsia"/>
          <w:sz w:val="20"/>
          <w:szCs w:val="20"/>
        </w:rPr>
        <w:t xml:space="preserve">. With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during the model training phase and testing phase, the </w:t>
      </w:r>
      <w:r>
        <w:rPr>
          <w:rFonts w:eastAsia="Times New Roman" w:hint="eastAsia"/>
          <w:sz w:val="20"/>
          <w:szCs w:val="20"/>
        </w:rPr>
        <w:t xml:space="preserve">DL Tx beam prediction </w:t>
      </w:r>
      <w:r>
        <w:rPr>
          <w:rFonts w:eastAsia="Times New Roman" w:hint="eastAsia"/>
          <w:sz w:val="20"/>
          <w:szCs w:val="20"/>
        </w:rPr>
        <w:t xml:space="preserve">is conducted with the following 4 variations of &lt;T16 R1&gt; </w:t>
      </w:r>
      <w:proofErr w:type="spellStart"/>
      <w:r>
        <w:rPr>
          <w:rFonts w:eastAsia="Times New Roman" w:hint="eastAsia"/>
          <w:sz w:val="20"/>
          <w:szCs w:val="20"/>
        </w:rPr>
        <w:t>beign</w:t>
      </w:r>
      <w:proofErr w:type="spellEnd"/>
      <w:r>
        <w:rPr>
          <w:rFonts w:eastAsia="Times New Roman" w:hint="eastAsia"/>
          <w:sz w:val="20"/>
          <w:szCs w:val="20"/>
        </w:rPr>
        <w:t xml:space="preserve"> considered.</w:t>
      </w:r>
    </w:p>
    <w:p w:rsidR="002A653F" w:rsidRDefault="00532369">
      <w:pPr>
        <w:numPr>
          <w:ilvl w:val="0"/>
          <w:numId w:val="9"/>
        </w:numPr>
        <w:snapToGrid w:val="0"/>
        <w:spacing w:beforeLines="30" w:before="72" w:afterLines="30" w:after="72" w:line="288" w:lineRule="auto"/>
        <w:jc w:val="both"/>
        <w:rPr>
          <w:rFonts w:eastAsia="Times New Roman"/>
          <w:sz w:val="20"/>
          <w:szCs w:val="20"/>
        </w:rPr>
      </w:pPr>
      <w:bookmarkStart w:id="19" w:name="OLE_LINK20"/>
      <w:r>
        <w:rPr>
          <w:rFonts w:eastAsia="Times New Roman" w:hint="eastAsia"/>
          <w:b/>
          <w:bCs/>
          <w:sz w:val="20"/>
          <w:szCs w:val="20"/>
        </w:rPr>
        <w:t xml:space="preserve">Case 1-4-4-1: </w:t>
      </w:r>
      <w:r>
        <w:rPr>
          <w:rFonts w:eastAsia="Times New Roman" w:hint="eastAsia"/>
          <w:sz w:val="20"/>
          <w:szCs w:val="20"/>
        </w:rPr>
        <w:t xml:space="preserve">The training data samples of the AI model are </w:t>
      </w:r>
      <w:r>
        <w:rPr>
          <w:rFonts w:eastAsia="Times New Roman" w:hint="eastAsia"/>
          <w:b/>
          <w:bCs/>
          <w:sz w:val="20"/>
          <w:szCs w:val="20"/>
        </w:rPr>
        <w:t>mixed data samples</w:t>
      </w:r>
      <w:r>
        <w:rPr>
          <w:rFonts w:eastAsia="Times New Roman" w:hint="eastAsia"/>
          <w:sz w:val="20"/>
          <w:szCs w:val="20"/>
        </w:rPr>
        <w:t xml:space="preserve">, which are generated based on the two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of H16V4 and H8V8</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also the </w:t>
      </w:r>
      <w:r>
        <w:rPr>
          <w:rFonts w:hint="eastAsia"/>
          <w:b/>
          <w:bCs/>
          <w:sz w:val="20"/>
          <w:szCs w:val="20"/>
        </w:rPr>
        <w:t>mixed data samples</w:t>
      </w:r>
      <w:r>
        <w:rPr>
          <w:rFonts w:hint="eastAsia"/>
          <w:sz w:val="20"/>
          <w:szCs w:val="20"/>
        </w:rPr>
        <w:t xml:space="preserve"> as mentioned above. </w:t>
      </w:r>
    </w:p>
    <w:bookmarkEnd w:id="19"/>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1-4-4-2: </w:t>
      </w:r>
      <w:r>
        <w:rPr>
          <w:rFonts w:eastAsia="Times New Roman" w:hint="eastAsia"/>
          <w:sz w:val="20"/>
          <w:szCs w:val="20"/>
        </w:rPr>
        <w:t xml:space="preserve">The training data samples of the AI model are </w:t>
      </w:r>
      <w:r>
        <w:rPr>
          <w:rFonts w:eastAsia="Times New Roman" w:hint="eastAsia"/>
          <w:b/>
          <w:bCs/>
          <w:sz w:val="20"/>
          <w:szCs w:val="20"/>
        </w:rPr>
        <w:t>mixed data samples</w:t>
      </w:r>
      <w:r>
        <w:rPr>
          <w:rFonts w:eastAsia="Times New Roman" w:hint="eastAsia"/>
          <w:sz w:val="20"/>
          <w:szCs w:val="20"/>
        </w:rPr>
        <w:t xml:space="preserve">, which are generated based on the two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of H16V4 and </w:t>
      </w:r>
      <w:r>
        <w:rPr>
          <w:rFonts w:eastAsia="Times New Roman" w:hint="eastAsia"/>
          <w:sz w:val="20"/>
          <w:szCs w:val="20"/>
        </w:rPr>
        <w:t>H8V8</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generated based on the </w:t>
      </w:r>
      <w:proofErr w:type="spellStart"/>
      <w:r>
        <w:rPr>
          <w:rFonts w:hint="eastAsia"/>
          <w:sz w:val="20"/>
          <w:szCs w:val="20"/>
        </w:rPr>
        <w:t>gNB</w:t>
      </w:r>
      <w:proofErr w:type="spellEnd"/>
      <w:r>
        <w:rPr>
          <w:rFonts w:hint="eastAsia"/>
          <w:sz w:val="20"/>
          <w:szCs w:val="20"/>
        </w:rPr>
        <w:t xml:space="preserve"> beam structure of</w:t>
      </w:r>
      <w:r>
        <w:rPr>
          <w:rFonts w:hint="eastAsia"/>
          <w:b/>
          <w:bCs/>
          <w:sz w:val="20"/>
          <w:szCs w:val="20"/>
        </w:rPr>
        <w:t xml:space="preserve"> H16V4.</w:t>
      </w:r>
      <w:r>
        <w:rPr>
          <w:rFonts w:hint="eastAsia"/>
          <w:sz w:val="20"/>
          <w:szCs w:val="20"/>
        </w:rPr>
        <w:t xml:space="preserv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1-4-4-3: </w:t>
      </w:r>
      <w:r>
        <w:rPr>
          <w:rFonts w:eastAsia="Times New Roman" w:hint="eastAsia"/>
          <w:sz w:val="20"/>
          <w:szCs w:val="20"/>
        </w:rPr>
        <w:t>The training data samples of the AI model</w:t>
      </w:r>
      <w:r>
        <w:rPr>
          <w:rFonts w:eastAsia="Times New Roman" w:hint="eastAsia"/>
          <w:sz w:val="20"/>
          <w:szCs w:val="20"/>
        </w:rPr>
        <w:t xml:space="preserve"> are generated based on the </w:t>
      </w:r>
      <w:proofErr w:type="spellStart"/>
      <w:r>
        <w:rPr>
          <w:rFonts w:eastAsia="Times New Roman" w:hint="eastAsia"/>
          <w:sz w:val="20"/>
          <w:szCs w:val="20"/>
        </w:rPr>
        <w:t>gNB</w:t>
      </w:r>
      <w:proofErr w:type="spellEnd"/>
      <w:r>
        <w:rPr>
          <w:rFonts w:eastAsia="Times New Roman" w:hint="eastAsia"/>
          <w:sz w:val="20"/>
          <w:szCs w:val="20"/>
        </w:rPr>
        <w:t xml:space="preserve"> beam structures of </w:t>
      </w:r>
      <w:r>
        <w:rPr>
          <w:rFonts w:eastAsia="Times New Roman" w:hint="eastAsia"/>
          <w:b/>
          <w:bCs/>
          <w:sz w:val="20"/>
          <w:szCs w:val="20"/>
        </w:rPr>
        <w:t>H16V4</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AI mode</w:t>
      </w:r>
      <w:r>
        <w:rPr>
          <w:rFonts w:hint="eastAsia"/>
          <w:sz w:val="20"/>
          <w:szCs w:val="20"/>
        </w:rPr>
        <w:t xml:space="preserve">l are generated based on the </w:t>
      </w:r>
      <w:proofErr w:type="spellStart"/>
      <w:r>
        <w:rPr>
          <w:rFonts w:hint="eastAsia"/>
          <w:sz w:val="20"/>
          <w:szCs w:val="20"/>
        </w:rPr>
        <w:t>gNB</w:t>
      </w:r>
      <w:proofErr w:type="spellEnd"/>
      <w:r>
        <w:rPr>
          <w:rFonts w:hint="eastAsia"/>
          <w:sz w:val="20"/>
          <w:szCs w:val="20"/>
        </w:rPr>
        <w:t xml:space="preserve"> beam structure of</w:t>
      </w:r>
      <w:r>
        <w:rPr>
          <w:rFonts w:hint="eastAsia"/>
          <w:b/>
          <w:bCs/>
          <w:sz w:val="20"/>
          <w:szCs w:val="20"/>
        </w:rPr>
        <w:t xml:space="preserve"> H8V8.</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1-4-4-4: </w:t>
      </w:r>
      <w:r>
        <w:rPr>
          <w:rFonts w:eastAsia="Times New Roman" w:hint="eastAsia"/>
          <w:sz w:val="20"/>
          <w:szCs w:val="20"/>
        </w:rPr>
        <w:t>The training data samples of the AI model</w:t>
      </w:r>
      <w:r>
        <w:rPr>
          <w:rFonts w:eastAsia="Times New Roman" w:hint="eastAsia"/>
          <w:sz w:val="20"/>
          <w:szCs w:val="20"/>
        </w:rPr>
        <w:t xml:space="preserve"> are generated based on the </w:t>
      </w:r>
      <w:proofErr w:type="spellStart"/>
      <w:r>
        <w:rPr>
          <w:rFonts w:eastAsia="Times New Roman" w:hint="eastAsia"/>
          <w:sz w:val="20"/>
          <w:szCs w:val="20"/>
        </w:rPr>
        <w:t>gNB</w:t>
      </w:r>
      <w:proofErr w:type="spellEnd"/>
      <w:r>
        <w:rPr>
          <w:rFonts w:eastAsia="Times New Roman" w:hint="eastAsia"/>
          <w:sz w:val="20"/>
          <w:szCs w:val="20"/>
        </w:rPr>
        <w:t xml:space="preserve"> beam structures of </w:t>
      </w:r>
      <w:r>
        <w:rPr>
          <w:rFonts w:eastAsia="Times New Roman" w:hint="eastAsia"/>
          <w:b/>
          <w:bCs/>
          <w:sz w:val="20"/>
          <w:szCs w:val="20"/>
        </w:rPr>
        <w:t>H16V4</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generated based on the </w:t>
      </w:r>
      <w:proofErr w:type="spellStart"/>
      <w:r>
        <w:rPr>
          <w:rFonts w:hint="eastAsia"/>
          <w:sz w:val="20"/>
          <w:szCs w:val="20"/>
        </w:rPr>
        <w:t>gNB</w:t>
      </w:r>
      <w:proofErr w:type="spellEnd"/>
      <w:r>
        <w:rPr>
          <w:rFonts w:hint="eastAsia"/>
          <w:sz w:val="20"/>
          <w:szCs w:val="20"/>
        </w:rPr>
        <w:t xml:space="preserve"> beam structure</w:t>
      </w:r>
      <w:r>
        <w:rPr>
          <w:rFonts w:hint="eastAsia"/>
          <w:sz w:val="20"/>
          <w:szCs w:val="20"/>
        </w:rPr>
        <w:t xml:space="preserve"> of</w:t>
      </w:r>
      <w:r>
        <w:rPr>
          <w:rFonts w:hint="eastAsia"/>
          <w:b/>
          <w:bCs/>
          <w:sz w:val="20"/>
          <w:szCs w:val="20"/>
        </w:rPr>
        <w:t xml:space="preserve"> H16V4.</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The simulation results are provided in </w:t>
      </w: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10 \* ROMAN \* MERGEFORMAT </w:instrText>
      </w:r>
      <w:r>
        <w:rPr>
          <w:rFonts w:eastAsia="Times New Roman" w:hint="eastAsia"/>
          <w:sz w:val="20"/>
          <w:szCs w:val="20"/>
        </w:rPr>
        <w:fldChar w:fldCharType="separate"/>
      </w:r>
      <w:r>
        <w:rPr>
          <w:rFonts w:eastAsia="Times New Roman" w:hint="eastAsia"/>
          <w:sz w:val="20"/>
          <w:szCs w:val="20"/>
        </w:rPr>
        <w:t>X</w:t>
      </w:r>
      <w:r>
        <w:rPr>
          <w:rFonts w:eastAsia="Times New Roman" w:hint="eastAsia"/>
          <w:sz w:val="20"/>
          <w:szCs w:val="20"/>
        </w:rPr>
        <w:fldChar w:fldCharType="end"/>
      </w:r>
      <w:r>
        <w:rPr>
          <w:rFonts w:eastAsia="Times New Roman" w:hint="eastAsia"/>
          <w:sz w:val="20"/>
          <w:szCs w:val="20"/>
        </w:rPr>
        <w:t>. Accordingly</w:t>
      </w:r>
      <w:r>
        <w:rPr>
          <w:rFonts w:eastAsia="Times New Roman" w:hint="eastAsia"/>
          <w:sz w:val="20"/>
          <w:szCs w:val="20"/>
        </w:rPr>
        <w:t xml:space="preserve">, a significant performance loss is observed if the training data samples and testing data samples are generated under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Com</w:t>
      </w:r>
      <w:r>
        <w:rPr>
          <w:rFonts w:eastAsia="Times New Roman" w:hint="eastAsia"/>
          <w:sz w:val="20"/>
          <w:szCs w:val="20"/>
        </w:rPr>
        <w:t xml:space="preserve">pared with the case that the same </w:t>
      </w:r>
      <w:proofErr w:type="spellStart"/>
      <w:r>
        <w:rPr>
          <w:rFonts w:eastAsia="Times New Roman" w:hint="eastAsia"/>
          <w:sz w:val="20"/>
          <w:szCs w:val="20"/>
        </w:rPr>
        <w:t>gNB</w:t>
      </w:r>
      <w:proofErr w:type="spellEnd"/>
      <w:r>
        <w:rPr>
          <w:rFonts w:eastAsia="Times New Roman" w:hint="eastAsia"/>
          <w:sz w:val="20"/>
          <w:szCs w:val="20"/>
        </w:rPr>
        <w:t xml:space="preserve"> beam structure is used for the model training and testing, only marginal performance loss is observed if t</w:t>
      </w:r>
      <w:r>
        <w:rPr>
          <w:rFonts w:eastAsia="Times New Roman" w:hint="eastAsia"/>
          <w:sz w:val="20"/>
          <w:szCs w:val="20"/>
        </w:rPr>
        <w:t xml:space="preserve">he training data samples of the AI model are mixed data samples. </w:t>
      </w:r>
    </w:p>
    <w:bookmarkEnd w:id="18"/>
    <w:p w:rsidR="002A653F" w:rsidRDefault="00532369">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10 \* ROMAN \* MERGEFORMAT </w:instrText>
      </w:r>
      <w:r>
        <w:rPr>
          <w:rFonts w:eastAsia="Times New Roman" w:hint="eastAsia"/>
          <w:sz w:val="20"/>
          <w:szCs w:val="20"/>
        </w:rPr>
        <w:fldChar w:fldCharType="separate"/>
      </w:r>
      <w:r>
        <w:rPr>
          <w:rFonts w:eastAsia="Times New Roman" w:hint="eastAsia"/>
          <w:sz w:val="20"/>
          <w:szCs w:val="20"/>
        </w:rPr>
        <w:t>X</w:t>
      </w:r>
      <w:r>
        <w:rPr>
          <w:rFonts w:eastAsia="Times New Roman" w:hint="eastAsia"/>
          <w:sz w:val="20"/>
          <w:szCs w:val="20"/>
        </w:rPr>
        <w:fldChar w:fldCharType="end"/>
      </w:r>
      <w:r>
        <w:rPr>
          <w:rFonts w:eastAsia="Times New Roman" w:hint="eastAsia"/>
          <w:sz w:val="20"/>
          <w:szCs w:val="20"/>
        </w:rPr>
        <w:t>.  Sim</w:t>
      </w:r>
      <w:r>
        <w:rPr>
          <w:rFonts w:eastAsia="Times New Roman" w:hint="eastAsia"/>
          <w:sz w:val="20"/>
          <w:szCs w:val="20"/>
        </w:rPr>
        <w:t xml:space="preserve">ulation results for generalization performance evaluation on different </w:t>
      </w:r>
      <w:proofErr w:type="spellStart"/>
      <w:r>
        <w:rPr>
          <w:rFonts w:eastAsia="Times New Roman" w:hint="eastAsia"/>
          <w:sz w:val="20"/>
          <w:szCs w:val="20"/>
        </w:rPr>
        <w:t>gNB</w:t>
      </w:r>
      <w:proofErr w:type="spellEnd"/>
      <w:r>
        <w:rPr>
          <w:rFonts w:eastAsia="Times New Roman" w:hint="eastAsia"/>
          <w:sz w:val="20"/>
          <w:szCs w:val="20"/>
        </w:rPr>
        <w:t xml:space="preserve"> setting</w:t>
      </w:r>
    </w:p>
    <w:tbl>
      <w:tblPr>
        <w:tblStyle w:val="af7"/>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138"/>
        <w:gridCol w:w="1118"/>
        <w:gridCol w:w="1178"/>
        <w:gridCol w:w="1103"/>
        <w:gridCol w:w="1071"/>
        <w:gridCol w:w="1018"/>
      </w:tblGrid>
      <w:tr w:rsidR="002A653F">
        <w:trPr>
          <w:trHeight w:val="340"/>
          <w:jc w:val="center"/>
        </w:trPr>
        <w:tc>
          <w:tcPr>
            <w:tcW w:w="781"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Cases</w:t>
            </w:r>
          </w:p>
        </w:tc>
        <w:tc>
          <w:tcPr>
            <w:tcW w:w="724"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711" w:type="pct"/>
            <w:tcBorders>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50"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702"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82"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 xml:space="preserve">Beam </w:t>
            </w:r>
            <w:r>
              <w:rPr>
                <w:sz w:val="20"/>
                <w:szCs w:val="20"/>
              </w:rPr>
              <w:t>prediction accuracy for Top-</w:t>
            </w:r>
            <w:r>
              <w:rPr>
                <w:rFonts w:hint="eastAsia"/>
                <w:sz w:val="20"/>
                <w:szCs w:val="20"/>
              </w:rPr>
              <w:t>5</w:t>
            </w:r>
            <w:r>
              <w:rPr>
                <w:sz w:val="20"/>
                <w:szCs w:val="20"/>
              </w:rPr>
              <w:t xml:space="preserve"> beams</w:t>
            </w:r>
          </w:p>
        </w:tc>
        <w:tc>
          <w:tcPr>
            <w:tcW w:w="647" w:type="pct"/>
            <w:tcBorders>
              <w:lef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Predicted L1-RSRP difference</w:t>
            </w:r>
          </w:p>
        </w:tc>
      </w:tr>
      <w:tr w:rsidR="002A653F">
        <w:trPr>
          <w:trHeight w:val="340"/>
          <w:jc w:val="center"/>
        </w:trPr>
        <w:tc>
          <w:tcPr>
            <w:tcW w:w="781" w:type="pct"/>
            <w:vMerge w:val="restar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bCs/>
                <w:sz w:val="20"/>
                <w:szCs w:val="20"/>
              </w:rPr>
              <w:t>Case 1-4-4-1</w:t>
            </w:r>
          </w:p>
        </w:tc>
        <w:tc>
          <w:tcPr>
            <w:tcW w:w="724"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493"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1.994        43.09 %        24.80 %        24.80 %        2.000</w:t>
            </w:r>
          </w:p>
        </w:tc>
      </w:tr>
      <w:tr w:rsidR="002A653F">
        <w:trPr>
          <w:trHeight w:val="340"/>
          <w:jc w:val="center"/>
        </w:trPr>
        <w:tc>
          <w:tcPr>
            <w:tcW w:w="781"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4"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493"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0.086        97.73 %        87.31 %        99.52 %        0.230</w:t>
            </w:r>
          </w:p>
        </w:tc>
      </w:tr>
      <w:tr w:rsidR="002A653F">
        <w:trPr>
          <w:trHeight w:val="340"/>
          <w:jc w:val="center"/>
        </w:trPr>
        <w:tc>
          <w:tcPr>
            <w:tcW w:w="781"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rFonts w:hint="eastAsia"/>
                <w:bCs/>
                <w:sz w:val="20"/>
                <w:szCs w:val="20"/>
              </w:rPr>
              <w:t>Case 1-4-4-2</w:t>
            </w:r>
          </w:p>
        </w:tc>
        <w:tc>
          <w:tcPr>
            <w:tcW w:w="724"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93"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 xml:space="preserve">2.380        </w:t>
            </w:r>
            <w:r>
              <w:rPr>
                <w:rFonts w:hint="eastAsia"/>
                <w:sz w:val="20"/>
                <w:szCs w:val="20"/>
              </w:rPr>
              <w:t>40.91 %        24.82 %        24.82 %        2.369</w:t>
            </w:r>
          </w:p>
        </w:tc>
      </w:tr>
      <w:tr w:rsidR="002A653F">
        <w:trPr>
          <w:trHeight w:val="340"/>
          <w:jc w:val="center"/>
        </w:trPr>
        <w:tc>
          <w:tcPr>
            <w:tcW w:w="781"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4"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93"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0.102        97.43 %        86.30 %        99.37 %        0.261</w:t>
            </w:r>
          </w:p>
        </w:tc>
      </w:tr>
      <w:tr w:rsidR="002A653F">
        <w:trPr>
          <w:trHeight w:val="340"/>
          <w:jc w:val="center"/>
        </w:trPr>
        <w:tc>
          <w:tcPr>
            <w:tcW w:w="781"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rFonts w:hint="eastAsia"/>
                <w:bCs/>
                <w:sz w:val="20"/>
                <w:szCs w:val="20"/>
              </w:rPr>
              <w:t>Case 1-4-4-3</w:t>
            </w:r>
          </w:p>
        </w:tc>
        <w:tc>
          <w:tcPr>
            <w:tcW w:w="724"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93"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1.567        47.52 %        24.90 %        24.90 %        3.528</w:t>
            </w:r>
          </w:p>
        </w:tc>
      </w:tr>
      <w:tr w:rsidR="002A653F">
        <w:trPr>
          <w:trHeight w:val="340"/>
          <w:jc w:val="center"/>
        </w:trPr>
        <w:tc>
          <w:tcPr>
            <w:tcW w:w="781"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4"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93"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 xml:space="preserve">11.693       34.10 %        24.74 %        </w:t>
            </w:r>
            <w:r>
              <w:rPr>
                <w:rFonts w:hint="eastAsia"/>
                <w:sz w:val="20"/>
                <w:szCs w:val="20"/>
              </w:rPr>
              <w:t>72.93 %        1.819</w:t>
            </w:r>
          </w:p>
        </w:tc>
      </w:tr>
      <w:tr w:rsidR="002A653F">
        <w:trPr>
          <w:trHeight w:val="340"/>
          <w:jc w:val="center"/>
        </w:trPr>
        <w:tc>
          <w:tcPr>
            <w:tcW w:w="781"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rFonts w:hint="eastAsia"/>
                <w:bCs/>
                <w:sz w:val="20"/>
                <w:szCs w:val="20"/>
              </w:rPr>
              <w:t>Case 1-4-4-4</w:t>
            </w:r>
          </w:p>
        </w:tc>
        <w:tc>
          <w:tcPr>
            <w:tcW w:w="724"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93"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2.390        39.41 %        24.13 %        24.13 %        2.394</w:t>
            </w:r>
          </w:p>
        </w:tc>
      </w:tr>
      <w:tr w:rsidR="002A653F">
        <w:trPr>
          <w:trHeight w:val="340"/>
          <w:jc w:val="center"/>
        </w:trPr>
        <w:tc>
          <w:tcPr>
            <w:tcW w:w="781"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24"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93"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0.058        98.78 %        90.29 %        99.60 %        0.153</w:t>
            </w:r>
          </w:p>
        </w:tc>
      </w:tr>
    </w:tbl>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lastRenderedPageBreak/>
        <w:t xml:space="preserve">Observation </w:t>
      </w:r>
      <w:r>
        <w:rPr>
          <w:rFonts w:hint="eastAsia"/>
          <w:b/>
          <w:bCs/>
          <w:i/>
          <w:iCs/>
          <w:sz w:val="20"/>
          <w:szCs w:val="20"/>
        </w:rPr>
        <w:t>13</w:t>
      </w:r>
      <w:r>
        <w:rPr>
          <w:rFonts w:eastAsia="Times New Roman" w:hint="eastAsia"/>
          <w:b/>
          <w:bCs/>
          <w:i/>
          <w:iCs/>
          <w:sz w:val="20"/>
          <w:szCs w:val="20"/>
        </w:rPr>
        <w:t xml:space="preserve">: </w:t>
      </w:r>
      <w:r>
        <w:rPr>
          <w:rFonts w:hint="eastAsia"/>
          <w:i/>
          <w:iCs/>
          <w:sz w:val="20"/>
          <w:szCs w:val="20"/>
        </w:rPr>
        <w:t>F</w:t>
      </w:r>
      <w:r>
        <w:rPr>
          <w:rFonts w:hint="eastAsia"/>
          <w:i/>
          <w:iCs/>
          <w:sz w:val="20"/>
          <w:szCs w:val="20"/>
        </w:rPr>
        <w:t xml:space="preserve">or </w:t>
      </w:r>
      <w:r>
        <w:rPr>
          <w:rFonts w:eastAsia="Times New Roman" w:hint="eastAsia"/>
          <w:i/>
          <w:iCs/>
          <w:sz w:val="20"/>
          <w:szCs w:val="20"/>
        </w:rPr>
        <w:t xml:space="preserve">model generalization on different </w:t>
      </w:r>
      <w:proofErr w:type="spellStart"/>
      <w:r>
        <w:rPr>
          <w:rFonts w:eastAsia="Times New Roman" w:hint="eastAsia"/>
          <w:i/>
          <w:iCs/>
          <w:sz w:val="20"/>
          <w:szCs w:val="20"/>
        </w:rPr>
        <w:t>gNB</w:t>
      </w:r>
      <w:proofErr w:type="spellEnd"/>
      <w:r>
        <w:rPr>
          <w:rFonts w:eastAsia="Times New Roman" w:hint="eastAsia"/>
          <w:i/>
          <w:iCs/>
          <w:sz w:val="20"/>
          <w:szCs w:val="20"/>
        </w:rPr>
        <w:t xml:space="preserve"> settings, a significant performance loss is observed if the </w:t>
      </w:r>
      <w:r>
        <w:rPr>
          <w:rFonts w:eastAsia="Times New Roman" w:hint="eastAsia"/>
          <w:i/>
          <w:iCs/>
          <w:sz w:val="20"/>
          <w:szCs w:val="20"/>
        </w:rPr>
        <w:t>training data samples and the testing data samples</w:t>
      </w:r>
      <w:r>
        <w:rPr>
          <w:rFonts w:eastAsia="Times New Roman" w:hint="eastAsia"/>
          <w:i/>
          <w:iCs/>
          <w:sz w:val="20"/>
          <w:szCs w:val="20"/>
        </w:rPr>
        <w:t xml:space="preserve"> are generated under different </w:t>
      </w:r>
      <w:proofErr w:type="spellStart"/>
      <w:r>
        <w:rPr>
          <w:rFonts w:eastAsia="Times New Roman" w:hint="eastAsia"/>
          <w:i/>
          <w:iCs/>
          <w:sz w:val="20"/>
          <w:szCs w:val="20"/>
        </w:rPr>
        <w:t>gNB</w:t>
      </w:r>
      <w:proofErr w:type="spellEnd"/>
      <w:r>
        <w:rPr>
          <w:rFonts w:eastAsia="Times New Roman" w:hint="eastAsia"/>
          <w:i/>
          <w:iCs/>
          <w:sz w:val="20"/>
          <w:szCs w:val="20"/>
        </w:rPr>
        <w:t xml:space="preserve"> beam structures</w:t>
      </w:r>
      <w:r>
        <w:rPr>
          <w:rFonts w:hint="eastAsia"/>
          <w:i/>
          <w:iCs/>
          <w:sz w:val="20"/>
          <w:szCs w:val="20"/>
        </w:rPr>
        <w:t xml:space="preserve">. </w:t>
      </w:r>
    </w:p>
    <w:p w:rsidR="002A653F" w:rsidRDefault="00532369">
      <w:pPr>
        <w:snapToGrid w:val="0"/>
        <w:spacing w:beforeLines="30" w:before="72" w:afterLines="30" w:after="72" w:line="288" w:lineRule="auto"/>
        <w:jc w:val="both"/>
      </w:pPr>
      <w:r>
        <w:rPr>
          <w:rFonts w:eastAsia="Times New Roman" w:hint="eastAsia"/>
          <w:b/>
          <w:bCs/>
          <w:i/>
          <w:iCs/>
          <w:sz w:val="20"/>
          <w:szCs w:val="20"/>
        </w:rPr>
        <w:t xml:space="preserve">Observation </w:t>
      </w:r>
      <w:r>
        <w:rPr>
          <w:rFonts w:hint="eastAsia"/>
          <w:b/>
          <w:bCs/>
          <w:i/>
          <w:iCs/>
          <w:sz w:val="20"/>
          <w:szCs w:val="20"/>
        </w:rPr>
        <w:t>14</w:t>
      </w:r>
      <w:r>
        <w:rPr>
          <w:rFonts w:eastAsia="Times New Roman" w:hint="eastAsia"/>
          <w:b/>
          <w:bCs/>
          <w:i/>
          <w:iCs/>
          <w:sz w:val="20"/>
          <w:szCs w:val="20"/>
        </w:rPr>
        <w:t xml:space="preserve">: </w:t>
      </w:r>
      <w:r>
        <w:rPr>
          <w:rFonts w:eastAsia="Times New Roman" w:hint="eastAsia"/>
          <w:i/>
          <w:iCs/>
          <w:sz w:val="20"/>
          <w:szCs w:val="20"/>
        </w:rPr>
        <w:t xml:space="preserve">Compared with the case that the same </w:t>
      </w:r>
      <w:proofErr w:type="spellStart"/>
      <w:r>
        <w:rPr>
          <w:rFonts w:eastAsia="Times New Roman" w:hint="eastAsia"/>
          <w:i/>
          <w:iCs/>
          <w:sz w:val="20"/>
          <w:szCs w:val="20"/>
        </w:rPr>
        <w:t>gN</w:t>
      </w:r>
      <w:r>
        <w:rPr>
          <w:rFonts w:eastAsia="Times New Roman" w:hint="eastAsia"/>
          <w:i/>
          <w:iCs/>
          <w:sz w:val="20"/>
          <w:szCs w:val="20"/>
        </w:rPr>
        <w:t>B</w:t>
      </w:r>
      <w:proofErr w:type="spellEnd"/>
      <w:r>
        <w:rPr>
          <w:rFonts w:eastAsia="Times New Roman" w:hint="eastAsia"/>
          <w:i/>
          <w:iCs/>
          <w:sz w:val="20"/>
          <w:szCs w:val="20"/>
        </w:rPr>
        <w:t xml:space="preserve"> beam structure is used for generating the </w:t>
      </w:r>
      <w:r>
        <w:rPr>
          <w:rFonts w:eastAsia="Times New Roman" w:hint="eastAsia"/>
          <w:i/>
          <w:iCs/>
          <w:sz w:val="20"/>
          <w:szCs w:val="20"/>
        </w:rPr>
        <w:t>training data samples and the testing data samples</w:t>
      </w:r>
      <w:r>
        <w:rPr>
          <w:rFonts w:eastAsia="Times New Roman" w:hint="eastAsia"/>
          <w:i/>
          <w:iCs/>
          <w:sz w:val="20"/>
          <w:szCs w:val="20"/>
        </w:rPr>
        <w:t>, only marginal performance loss is observed if t</w:t>
      </w:r>
      <w:r>
        <w:rPr>
          <w:rFonts w:eastAsia="Times New Roman" w:hint="eastAsia"/>
          <w:i/>
          <w:iCs/>
          <w:sz w:val="20"/>
          <w:szCs w:val="20"/>
        </w:rPr>
        <w:t>he training data samples of AI model are mixed data samples</w:t>
      </w:r>
      <w:r>
        <w:rPr>
          <w:rFonts w:eastAsia="Times New Roman" w:hint="eastAsia"/>
          <w:i/>
          <w:iCs/>
          <w:sz w:val="20"/>
          <w:szCs w:val="20"/>
        </w:rPr>
        <w:t xml:space="preserve">. </w:t>
      </w:r>
    </w:p>
    <w:p w:rsidR="002A653F" w:rsidRDefault="00532369">
      <w:pPr>
        <w:snapToGrid w:val="0"/>
        <w:spacing w:beforeLines="50" w:before="120" w:afterLines="50" w:after="120" w:line="288" w:lineRule="auto"/>
        <w:jc w:val="both"/>
        <w:outlineLvl w:val="2"/>
        <w:rPr>
          <w:b/>
          <w:sz w:val="24"/>
          <w:szCs w:val="24"/>
        </w:rPr>
      </w:pPr>
      <w:r>
        <w:rPr>
          <w:rFonts w:hint="eastAsia"/>
          <w:b/>
          <w:sz w:val="24"/>
          <w:szCs w:val="24"/>
        </w:rPr>
        <w:t>3.4.5 Generalization on different number of UE Rx b</w:t>
      </w:r>
      <w:r>
        <w:rPr>
          <w:rFonts w:hint="eastAsia"/>
          <w:b/>
          <w:sz w:val="24"/>
          <w:szCs w:val="24"/>
        </w:rPr>
        <w:t>eams</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T</w:t>
      </w:r>
      <w:r>
        <w:rPr>
          <w:rFonts w:eastAsia="Times New Roman" w:hint="eastAsia"/>
          <w:sz w:val="20"/>
          <w:szCs w:val="20"/>
        </w:rPr>
        <w:t xml:space="preserve">o evaluate the </w:t>
      </w:r>
      <w:r>
        <w:rPr>
          <w:rFonts w:eastAsia="Times New Roman" w:hint="eastAsia"/>
          <w:sz w:val="20"/>
          <w:szCs w:val="20"/>
        </w:rPr>
        <w:t xml:space="preserve">AI model's generalization capability on different number of UE Rx beams, two </w:t>
      </w:r>
      <w:r>
        <w:rPr>
          <w:rFonts w:eastAsia="Times New Roman" w:hint="eastAsia"/>
          <w:sz w:val="20"/>
          <w:szCs w:val="20"/>
        </w:rPr>
        <w:t xml:space="preserve">UE </w:t>
      </w:r>
      <w:r>
        <w:rPr>
          <w:rFonts w:hint="eastAsia"/>
          <w:sz w:val="20"/>
          <w:szCs w:val="20"/>
        </w:rPr>
        <w:t>a</w:t>
      </w:r>
      <w:r>
        <w:rPr>
          <w:rFonts w:eastAsia="Times New Roman" w:hint="eastAsia"/>
          <w:sz w:val="20"/>
          <w:szCs w:val="20"/>
        </w:rPr>
        <w:t xml:space="preserve">ntenna </w:t>
      </w:r>
      <w:r>
        <w:rPr>
          <w:rFonts w:eastAsia="Times New Roman" w:hint="eastAsia"/>
          <w:sz w:val="20"/>
          <w:szCs w:val="20"/>
        </w:rPr>
        <w:t>c</w:t>
      </w:r>
      <w:r>
        <w:rPr>
          <w:rFonts w:eastAsia="Times New Roman" w:hint="eastAsia"/>
          <w:sz w:val="20"/>
          <w:szCs w:val="20"/>
        </w:rPr>
        <w:t>onfiguration</w:t>
      </w:r>
      <w:r>
        <w:rPr>
          <w:rFonts w:hint="eastAsia"/>
          <w:sz w:val="20"/>
          <w:szCs w:val="20"/>
        </w:rPr>
        <w:t>s</w:t>
      </w:r>
      <w:r>
        <w:rPr>
          <w:rFonts w:eastAsia="Times New Roman" w:hint="eastAsia"/>
          <w:sz w:val="20"/>
          <w:szCs w:val="20"/>
        </w:rPr>
        <w:t xml:space="preserve"> with </w:t>
      </w:r>
      <w:r>
        <w:rPr>
          <w:rFonts w:eastAsia="Times New Roman" w:hint="eastAsia"/>
          <w:sz w:val="20"/>
          <w:szCs w:val="20"/>
        </w:rPr>
        <w:t>(M, N, P, Mg, Ng) = (1, 4, 2, 1, 2)</w:t>
      </w:r>
      <w:r>
        <w:rPr>
          <w:rFonts w:eastAsia="Times New Roman" w:hint="eastAsia"/>
          <w:sz w:val="20"/>
          <w:szCs w:val="20"/>
        </w:rPr>
        <w:t xml:space="preserve"> and </w:t>
      </w:r>
      <w:r>
        <w:rPr>
          <w:rFonts w:eastAsia="Times New Roman" w:hint="eastAsia"/>
          <w:sz w:val="20"/>
          <w:szCs w:val="20"/>
        </w:rPr>
        <w:t xml:space="preserve">(M, N, P, Mg, Ng) = (1, </w:t>
      </w:r>
      <w:r>
        <w:rPr>
          <w:rFonts w:eastAsia="Times New Roman" w:hint="eastAsia"/>
          <w:sz w:val="20"/>
          <w:szCs w:val="20"/>
        </w:rPr>
        <w:t>2</w:t>
      </w:r>
      <w:r>
        <w:rPr>
          <w:rFonts w:eastAsia="Times New Roman" w:hint="eastAsia"/>
          <w:sz w:val="20"/>
          <w:szCs w:val="20"/>
        </w:rPr>
        <w:t>, 2, 1, 2)</w:t>
      </w:r>
      <w:r>
        <w:rPr>
          <w:rFonts w:eastAsia="Times New Roman" w:hint="eastAsia"/>
          <w:sz w:val="20"/>
          <w:szCs w:val="20"/>
        </w:rPr>
        <w:t xml:space="preserve"> </w:t>
      </w:r>
      <w:r>
        <w:rPr>
          <w:rFonts w:eastAsia="Times New Roman" w:hint="eastAsia"/>
          <w:sz w:val="20"/>
          <w:szCs w:val="20"/>
        </w:rPr>
        <w:t xml:space="preserve">are used to generate data samples corresponding to 8 Rx beams and 4 Rx beams, respectively. With different number of UE Rx beams during the model training phase and testing phase, the </w:t>
      </w:r>
      <w:r>
        <w:rPr>
          <w:rFonts w:eastAsia="Times New Roman" w:hint="eastAsia"/>
          <w:sz w:val="20"/>
          <w:szCs w:val="20"/>
        </w:rPr>
        <w:t>beam pair prediction is conducted with the following 5 different variati</w:t>
      </w:r>
      <w:r>
        <w:rPr>
          <w:rFonts w:eastAsia="Times New Roman" w:hint="eastAsia"/>
          <w:sz w:val="20"/>
          <w:szCs w:val="20"/>
        </w:rPr>
        <w:t>ons of</w:t>
      </w:r>
      <w:r>
        <w:rPr>
          <w:rFonts w:eastAsia="Times New Roman" w:hint="eastAsia"/>
          <w:sz w:val="20"/>
          <w:szCs w:val="20"/>
        </w:rPr>
        <w:t xml:space="preserve"> &lt;T16 R8&gt;</w:t>
      </w:r>
      <w:r>
        <w:rPr>
          <w:rFonts w:eastAsia="Times New Roman" w:hint="eastAsia"/>
          <w:sz w:val="20"/>
          <w:szCs w:val="20"/>
        </w:rPr>
        <w:t xml:space="preserve"> or </w:t>
      </w:r>
      <w:r>
        <w:rPr>
          <w:rFonts w:eastAsia="Times New Roman" w:hint="eastAsia"/>
          <w:sz w:val="20"/>
          <w:szCs w:val="20"/>
        </w:rPr>
        <w:t>&lt;T16 R4&gt;</w:t>
      </w:r>
      <w:r>
        <w:rPr>
          <w:rFonts w:eastAsia="Times New Roman" w:hint="eastAsia"/>
          <w:sz w:val="20"/>
          <w:szCs w:val="20"/>
        </w:rPr>
        <w:t xml:space="preserve"> being evaluated for comparison.</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1-4-5-1: </w:t>
      </w:r>
      <w:bookmarkStart w:id="20" w:name="OLE_LINK22"/>
      <w:r>
        <w:rPr>
          <w:rFonts w:eastAsia="Times New Roman" w:hint="eastAsia"/>
          <w:sz w:val="20"/>
          <w:szCs w:val="20"/>
        </w:rPr>
        <w:t xml:space="preserve">The training data samples of the AI model are </w:t>
      </w:r>
      <w:r>
        <w:rPr>
          <w:rFonts w:eastAsia="Times New Roman" w:hint="eastAsia"/>
          <w:b/>
          <w:bCs/>
          <w:sz w:val="20"/>
          <w:szCs w:val="20"/>
        </w:rPr>
        <w:t>mixed data samples</w:t>
      </w:r>
      <w:r>
        <w:rPr>
          <w:rFonts w:eastAsia="Times New Roman" w:hint="eastAsia"/>
          <w:sz w:val="20"/>
          <w:szCs w:val="20"/>
        </w:rPr>
        <w:t>, which are generated based on 8 Rx beams and 4 Rx beam</w:t>
      </w:r>
      <w:bookmarkEnd w:id="20"/>
      <w:r>
        <w:rPr>
          <w:rFonts w:eastAsia="Times New Roman" w:hint="eastAsia"/>
          <w:sz w:val="20"/>
          <w:szCs w:val="20"/>
        </w:rPr>
        <w:t>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also the </w:t>
      </w:r>
      <w:r>
        <w:rPr>
          <w:rFonts w:hint="eastAsia"/>
          <w:b/>
          <w:bCs/>
          <w:sz w:val="20"/>
          <w:szCs w:val="20"/>
        </w:rPr>
        <w:t>mixed</w:t>
      </w:r>
      <w:r>
        <w:rPr>
          <w:rFonts w:hint="eastAsia"/>
          <w:b/>
          <w:bCs/>
          <w:sz w:val="20"/>
          <w:szCs w:val="20"/>
        </w:rPr>
        <w:t xml:space="preserve"> data samples</w:t>
      </w:r>
      <w:r>
        <w:rPr>
          <w:rFonts w:hint="eastAsia"/>
          <w:sz w:val="20"/>
          <w:szCs w:val="20"/>
        </w:rPr>
        <w:t xml:space="preserve"> as mentioned above.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1-4-5-2: </w:t>
      </w:r>
      <w:r>
        <w:rPr>
          <w:rFonts w:eastAsia="Times New Roman" w:hint="eastAsia"/>
          <w:sz w:val="20"/>
          <w:szCs w:val="20"/>
        </w:rPr>
        <w:t xml:space="preserve">The training data samples of the AI model are </w:t>
      </w:r>
      <w:r>
        <w:rPr>
          <w:rFonts w:eastAsia="Times New Roman" w:hint="eastAsia"/>
          <w:b/>
          <w:bCs/>
          <w:sz w:val="20"/>
          <w:szCs w:val="20"/>
        </w:rPr>
        <w:t>mixed data samples</w:t>
      </w:r>
      <w:r>
        <w:rPr>
          <w:rFonts w:eastAsia="Times New Roman" w:hint="eastAsia"/>
          <w:sz w:val="20"/>
          <w:szCs w:val="20"/>
        </w:rPr>
        <w:t>, which are generated based on 8 Rx beams and 4 Rx beams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generated based on </w:t>
      </w:r>
      <w:r>
        <w:rPr>
          <w:rFonts w:hint="eastAsia"/>
          <w:b/>
          <w:bCs/>
          <w:sz w:val="20"/>
          <w:szCs w:val="20"/>
        </w:rPr>
        <w:t>8 Rx beams.</w:t>
      </w:r>
      <w:r>
        <w:rPr>
          <w:rFonts w:hint="eastAsia"/>
          <w:sz w:val="20"/>
          <w:szCs w:val="20"/>
        </w:rPr>
        <w:t xml:space="preserve"> </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Case 1-4</w:t>
      </w:r>
      <w:r>
        <w:rPr>
          <w:rFonts w:eastAsia="Times New Roman" w:hint="eastAsia"/>
          <w:b/>
          <w:bCs/>
          <w:sz w:val="20"/>
          <w:szCs w:val="20"/>
        </w:rPr>
        <w:t xml:space="preserve">-5-3: </w:t>
      </w:r>
      <w:r>
        <w:rPr>
          <w:rFonts w:eastAsia="Times New Roman" w:hint="eastAsia"/>
          <w:sz w:val="20"/>
          <w:szCs w:val="20"/>
        </w:rPr>
        <w:t>The training data samples of the AI model</w:t>
      </w:r>
      <w:r>
        <w:rPr>
          <w:rFonts w:eastAsia="Times New Roman" w:hint="eastAsia"/>
          <w:sz w:val="20"/>
          <w:szCs w:val="20"/>
        </w:rPr>
        <w:t xml:space="preserve"> are generated based on </w:t>
      </w:r>
      <w:r>
        <w:rPr>
          <w:rFonts w:eastAsia="Times New Roman" w:hint="eastAsia"/>
          <w:b/>
          <w:bCs/>
          <w:sz w:val="20"/>
          <w:szCs w:val="20"/>
        </w:rPr>
        <w:t>8 Rx beams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generated based on </w:t>
      </w:r>
      <w:r>
        <w:rPr>
          <w:rFonts w:hint="eastAsia"/>
          <w:b/>
          <w:bCs/>
          <w:sz w:val="20"/>
          <w:szCs w:val="20"/>
        </w:rPr>
        <w:t>4 Rx beams.</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1-4-5-4: </w:t>
      </w:r>
      <w:r>
        <w:rPr>
          <w:rFonts w:eastAsia="Times New Roman" w:hint="eastAsia"/>
          <w:sz w:val="20"/>
          <w:szCs w:val="20"/>
        </w:rPr>
        <w:t>The training data samples of the AI model</w:t>
      </w:r>
      <w:r>
        <w:rPr>
          <w:rFonts w:eastAsia="Times New Roman" w:hint="eastAsia"/>
          <w:sz w:val="20"/>
          <w:szCs w:val="20"/>
        </w:rPr>
        <w:t xml:space="preserve"> are generated based on </w:t>
      </w:r>
      <w:r>
        <w:rPr>
          <w:rFonts w:eastAsia="Times New Roman" w:hint="eastAsia"/>
          <w:b/>
          <w:bCs/>
          <w:sz w:val="20"/>
          <w:szCs w:val="20"/>
        </w:rPr>
        <w:t>8 Rx beams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generated based on </w:t>
      </w:r>
      <w:r>
        <w:rPr>
          <w:rFonts w:hint="eastAsia"/>
          <w:b/>
          <w:bCs/>
          <w:sz w:val="20"/>
          <w:szCs w:val="20"/>
        </w:rPr>
        <w:t>8 Rx beams.</w:t>
      </w:r>
    </w:p>
    <w:p w:rsidR="002A653F" w:rsidRDefault="00532369">
      <w:pPr>
        <w:numPr>
          <w:ilvl w:val="0"/>
          <w:numId w:val="9"/>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1-4-5-5: </w:t>
      </w:r>
      <w:r>
        <w:rPr>
          <w:rFonts w:eastAsia="Times New Roman" w:hint="eastAsia"/>
          <w:sz w:val="20"/>
          <w:szCs w:val="20"/>
        </w:rPr>
        <w:t>The training data samples of the AI model</w:t>
      </w:r>
      <w:r>
        <w:rPr>
          <w:rFonts w:eastAsia="Times New Roman" w:hint="eastAsia"/>
          <w:sz w:val="20"/>
          <w:szCs w:val="20"/>
        </w:rPr>
        <w:t xml:space="preserve"> are generated based on </w:t>
      </w:r>
      <w:r>
        <w:rPr>
          <w:rFonts w:eastAsia="Times New Roman" w:hint="eastAsia"/>
          <w:b/>
          <w:bCs/>
          <w:sz w:val="20"/>
          <w:szCs w:val="20"/>
        </w:rPr>
        <w:t>4 Rx beams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generated based on </w:t>
      </w:r>
      <w:r>
        <w:rPr>
          <w:rFonts w:hint="eastAsia"/>
          <w:b/>
          <w:bCs/>
          <w:sz w:val="20"/>
          <w:szCs w:val="20"/>
        </w:rPr>
        <w:t>4 Rx beams.</w:t>
      </w:r>
      <w:r>
        <w:rPr>
          <w:rFonts w:eastAsia="Times New Roman" w:hint="eastAsia"/>
          <w:sz w:val="20"/>
          <w:szCs w:val="20"/>
        </w:rPr>
        <w:t xml:space="preserve"> </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The simula</w:t>
      </w:r>
      <w:r>
        <w:rPr>
          <w:rFonts w:eastAsia="Times New Roman" w:hint="eastAsia"/>
          <w:sz w:val="20"/>
          <w:szCs w:val="20"/>
        </w:rPr>
        <w:t xml:space="preserve">tion results are shown in </w:t>
      </w: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11 \* ROMAN \* MERGEFORMAT </w:instrText>
      </w:r>
      <w:r>
        <w:rPr>
          <w:rFonts w:eastAsia="Times New Roman" w:hint="eastAsia"/>
          <w:sz w:val="20"/>
          <w:szCs w:val="20"/>
        </w:rPr>
        <w:fldChar w:fldCharType="separate"/>
      </w:r>
      <w:r>
        <w:rPr>
          <w:rFonts w:eastAsia="Times New Roman" w:hint="eastAsia"/>
          <w:sz w:val="20"/>
          <w:szCs w:val="20"/>
        </w:rPr>
        <w:t>XI</w:t>
      </w:r>
      <w:r>
        <w:rPr>
          <w:rFonts w:eastAsia="Times New Roman" w:hint="eastAsia"/>
          <w:sz w:val="20"/>
          <w:szCs w:val="20"/>
        </w:rPr>
        <w:fldChar w:fldCharType="end"/>
      </w:r>
      <w:r>
        <w:rPr>
          <w:rFonts w:eastAsia="Times New Roman" w:hint="eastAsia"/>
          <w:sz w:val="20"/>
          <w:szCs w:val="20"/>
        </w:rPr>
        <w:t>. Accordingly</w:t>
      </w:r>
      <w:r>
        <w:rPr>
          <w:rFonts w:eastAsia="Times New Roman" w:hint="eastAsia"/>
          <w:sz w:val="20"/>
          <w:szCs w:val="20"/>
        </w:rPr>
        <w:t>, compared with the case that the training data samples and testing data samples are generated based on the same number of UE Rx beams, only marginal performance loss is observ</w:t>
      </w:r>
      <w:r>
        <w:rPr>
          <w:rFonts w:eastAsia="Times New Roman" w:hint="eastAsia"/>
          <w:sz w:val="20"/>
          <w:szCs w:val="20"/>
        </w:rPr>
        <w:t xml:space="preserve">ed for the case that different number of UE Rx beams are used for model training and testing. Therefore, we can conclude that the AI model can provide good generalization capability on different number of UE Rx beams for beam pair prediction. </w:t>
      </w:r>
    </w:p>
    <w:p w:rsidR="002A653F" w:rsidRDefault="00532369">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11 \* ROMAN \* MERGEFORMAT </w:instrText>
      </w:r>
      <w:r>
        <w:rPr>
          <w:rFonts w:eastAsia="Times New Roman" w:hint="eastAsia"/>
          <w:sz w:val="20"/>
          <w:szCs w:val="20"/>
        </w:rPr>
        <w:fldChar w:fldCharType="separate"/>
      </w:r>
      <w:r>
        <w:rPr>
          <w:rFonts w:eastAsia="Times New Roman" w:hint="eastAsia"/>
          <w:sz w:val="20"/>
          <w:szCs w:val="20"/>
        </w:rPr>
        <w:t>XI</w:t>
      </w:r>
      <w:r>
        <w:rPr>
          <w:rFonts w:eastAsia="Times New Roman" w:hint="eastAsia"/>
          <w:sz w:val="20"/>
          <w:szCs w:val="20"/>
        </w:rPr>
        <w:fldChar w:fldCharType="end"/>
      </w:r>
      <w:r>
        <w:rPr>
          <w:rFonts w:eastAsia="Times New Roman" w:hint="eastAsia"/>
          <w:sz w:val="20"/>
          <w:szCs w:val="20"/>
        </w:rPr>
        <w:t>.  Simulation results for generalization performance evaluation on different number of UE Rx beams</w:t>
      </w:r>
    </w:p>
    <w:tbl>
      <w:tblPr>
        <w:tblStyle w:val="af7"/>
        <w:tblW w:w="4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088"/>
        <w:gridCol w:w="1064"/>
        <w:gridCol w:w="1074"/>
        <w:gridCol w:w="1038"/>
        <w:gridCol w:w="1038"/>
        <w:gridCol w:w="1071"/>
      </w:tblGrid>
      <w:tr w:rsidR="002A653F">
        <w:trPr>
          <w:trHeight w:val="340"/>
          <w:jc w:val="center"/>
        </w:trPr>
        <w:tc>
          <w:tcPr>
            <w:tcW w:w="829"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Cases</w:t>
            </w:r>
          </w:p>
        </w:tc>
        <w:tc>
          <w:tcPr>
            <w:tcW w:w="712"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696" w:type="pct"/>
            <w:tcBorders>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03"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679"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79" w:type="pct"/>
            <w:tcBorders>
              <w:left w:val="nil"/>
              <w:righ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700" w:type="pct"/>
            <w:tcBorders>
              <w:left w:val="nil"/>
            </w:tcBorders>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Predicted L1-RSRP difference</w:t>
            </w:r>
          </w:p>
        </w:tc>
      </w:tr>
      <w:tr w:rsidR="002A653F">
        <w:trPr>
          <w:trHeight w:val="340"/>
          <w:jc w:val="center"/>
        </w:trPr>
        <w:tc>
          <w:tcPr>
            <w:tcW w:w="829" w:type="pct"/>
            <w:vMerge w:val="restar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bCs/>
                <w:sz w:val="20"/>
                <w:szCs w:val="20"/>
              </w:rPr>
              <w:t>Case 1-4-5-1</w:t>
            </w:r>
          </w:p>
        </w:tc>
        <w:tc>
          <w:tcPr>
            <w:tcW w:w="712"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45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bookmarkStart w:id="21" w:name="OLE_LINK24"/>
            <w:r>
              <w:rPr>
                <w:rFonts w:hint="eastAsia"/>
                <w:sz w:val="20"/>
                <w:szCs w:val="20"/>
              </w:rPr>
              <w:t>2.018        43.14 %        24.42 %        24.42 %        2.025</w:t>
            </w:r>
            <w:bookmarkEnd w:id="21"/>
          </w:p>
        </w:tc>
      </w:tr>
      <w:tr w:rsidR="002A653F">
        <w:trPr>
          <w:trHeight w:val="340"/>
          <w:jc w:val="center"/>
        </w:trPr>
        <w:tc>
          <w:tcPr>
            <w:tcW w:w="829"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45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 xml:space="preserve">0.097        97.43 %        64.06 %        97.52 %     </w:t>
            </w:r>
            <w:r>
              <w:rPr>
                <w:rFonts w:hint="eastAsia"/>
                <w:sz w:val="20"/>
                <w:szCs w:val="20"/>
              </w:rPr>
              <w:t xml:space="preserve">   0.247</w:t>
            </w:r>
          </w:p>
        </w:tc>
      </w:tr>
      <w:tr w:rsidR="002A653F">
        <w:trPr>
          <w:trHeight w:val="340"/>
          <w:jc w:val="center"/>
        </w:trPr>
        <w:tc>
          <w:tcPr>
            <w:tcW w:w="829"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rFonts w:hint="eastAsia"/>
                <w:bCs/>
                <w:sz w:val="20"/>
                <w:szCs w:val="20"/>
              </w:rPr>
              <w:t>Case 1-4-5-2</w:t>
            </w:r>
          </w:p>
        </w:tc>
        <w:tc>
          <w:tcPr>
            <w:tcW w:w="712"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2.021        42.93 %        24.84 %        24.84 %        2.036</w:t>
            </w:r>
          </w:p>
        </w:tc>
      </w:tr>
      <w:tr w:rsidR="002A653F">
        <w:trPr>
          <w:trHeight w:val="340"/>
          <w:jc w:val="center"/>
        </w:trPr>
        <w:tc>
          <w:tcPr>
            <w:tcW w:w="829"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0.121        96.70 %        82.48 %        98.63 %        0.304</w:t>
            </w:r>
          </w:p>
        </w:tc>
      </w:tr>
      <w:tr w:rsidR="002A653F">
        <w:trPr>
          <w:trHeight w:val="340"/>
          <w:jc w:val="center"/>
        </w:trPr>
        <w:tc>
          <w:tcPr>
            <w:tcW w:w="829"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rFonts w:hint="eastAsia"/>
                <w:bCs/>
                <w:sz w:val="20"/>
                <w:szCs w:val="20"/>
              </w:rPr>
              <w:t>Case 1-4-5-3</w:t>
            </w:r>
          </w:p>
        </w:tc>
        <w:tc>
          <w:tcPr>
            <w:tcW w:w="712"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2.060        43.33 %        25.05 %        25.05 %        2.129</w:t>
            </w:r>
          </w:p>
        </w:tc>
      </w:tr>
      <w:tr w:rsidR="002A653F">
        <w:trPr>
          <w:trHeight w:val="340"/>
          <w:jc w:val="center"/>
        </w:trPr>
        <w:tc>
          <w:tcPr>
            <w:tcW w:w="829"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8" w:type="pct"/>
            <w:gridSpan w:val="5"/>
            <w:vAlign w:val="center"/>
          </w:tcPr>
          <w:p w:rsidR="002A653F" w:rsidRDefault="00532369">
            <w:pPr>
              <w:widowControl w:val="0"/>
              <w:snapToGrid w:val="0"/>
              <w:spacing w:beforeLines="30" w:before="72" w:afterLines="30" w:after="72" w:line="288" w:lineRule="auto"/>
              <w:contextualSpacing/>
              <w:jc w:val="center"/>
              <w:rPr>
                <w:sz w:val="20"/>
                <w:szCs w:val="20"/>
                <w:highlight w:val="yellow"/>
              </w:rPr>
            </w:pPr>
            <w:r>
              <w:rPr>
                <w:rFonts w:hint="eastAsia"/>
                <w:sz w:val="20"/>
                <w:szCs w:val="20"/>
              </w:rPr>
              <w:t>0.126        96.44 %        44.72 %        95.01 %        0.289</w:t>
            </w:r>
          </w:p>
        </w:tc>
      </w:tr>
      <w:tr w:rsidR="002A653F">
        <w:trPr>
          <w:trHeight w:val="340"/>
          <w:jc w:val="center"/>
        </w:trPr>
        <w:tc>
          <w:tcPr>
            <w:tcW w:w="829"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rFonts w:hint="eastAsia"/>
                <w:bCs/>
                <w:sz w:val="20"/>
                <w:szCs w:val="20"/>
              </w:rPr>
              <w:t>Case 1-4-5-4</w:t>
            </w:r>
          </w:p>
        </w:tc>
        <w:tc>
          <w:tcPr>
            <w:tcW w:w="712"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2.043        43.05 %        24.36 %        24.36 %        2.058</w:t>
            </w:r>
          </w:p>
        </w:tc>
      </w:tr>
      <w:tr w:rsidR="002A653F">
        <w:trPr>
          <w:trHeight w:val="340"/>
          <w:jc w:val="center"/>
        </w:trPr>
        <w:tc>
          <w:tcPr>
            <w:tcW w:w="829"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0.094        97.49 %        84.86 %        98.86 %        0.242</w:t>
            </w:r>
          </w:p>
        </w:tc>
      </w:tr>
      <w:tr w:rsidR="002A653F">
        <w:trPr>
          <w:trHeight w:val="340"/>
          <w:jc w:val="center"/>
        </w:trPr>
        <w:tc>
          <w:tcPr>
            <w:tcW w:w="829" w:type="pct"/>
            <w:vMerge w:val="restart"/>
            <w:vAlign w:val="center"/>
          </w:tcPr>
          <w:p w:rsidR="002A653F" w:rsidRDefault="00532369">
            <w:pPr>
              <w:widowControl w:val="0"/>
              <w:snapToGrid w:val="0"/>
              <w:spacing w:beforeLines="30" w:before="72" w:afterLines="30" w:after="72" w:line="288" w:lineRule="auto"/>
              <w:contextualSpacing/>
              <w:jc w:val="center"/>
              <w:rPr>
                <w:bCs/>
                <w:sz w:val="20"/>
                <w:szCs w:val="20"/>
              </w:rPr>
            </w:pPr>
            <w:r>
              <w:rPr>
                <w:rFonts w:hint="eastAsia"/>
                <w:bCs/>
                <w:sz w:val="20"/>
                <w:szCs w:val="20"/>
              </w:rPr>
              <w:t>Case 1-4-5-5</w:t>
            </w:r>
          </w:p>
        </w:tc>
        <w:tc>
          <w:tcPr>
            <w:tcW w:w="712"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 xml:space="preserve">1.974        </w:t>
            </w:r>
            <w:r>
              <w:rPr>
                <w:rFonts w:hint="eastAsia"/>
                <w:sz w:val="20"/>
                <w:szCs w:val="20"/>
              </w:rPr>
              <w:t>43.75 %        24.63 %        24.63 %        1.998</w:t>
            </w:r>
          </w:p>
        </w:tc>
      </w:tr>
      <w:tr w:rsidR="002A653F">
        <w:trPr>
          <w:trHeight w:val="340"/>
          <w:jc w:val="center"/>
        </w:trPr>
        <w:tc>
          <w:tcPr>
            <w:tcW w:w="829" w:type="pct"/>
            <w:vMerge/>
            <w:vAlign w:val="center"/>
          </w:tcPr>
          <w:p w:rsidR="002A653F" w:rsidRDefault="002A653F">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2A653F" w:rsidRDefault="00532369">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8" w:type="pct"/>
            <w:gridSpan w:val="5"/>
            <w:vAlign w:val="center"/>
          </w:tcPr>
          <w:p w:rsidR="002A653F" w:rsidRDefault="00532369">
            <w:pPr>
              <w:widowControl w:val="0"/>
              <w:snapToGrid w:val="0"/>
              <w:spacing w:beforeLines="30" w:before="72" w:afterLines="30" w:after="72" w:line="288" w:lineRule="auto"/>
              <w:contextualSpacing/>
              <w:jc w:val="center"/>
              <w:rPr>
                <w:sz w:val="20"/>
                <w:szCs w:val="20"/>
              </w:rPr>
            </w:pPr>
            <w:r>
              <w:rPr>
                <w:rFonts w:hint="eastAsia"/>
                <w:sz w:val="20"/>
                <w:szCs w:val="20"/>
              </w:rPr>
              <w:t>0.078        98.08 %        43.10 %        96.82 %        0.195</w:t>
            </w:r>
          </w:p>
        </w:tc>
      </w:tr>
    </w:tbl>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Observation </w:t>
      </w:r>
      <w:r>
        <w:rPr>
          <w:rFonts w:hint="eastAsia"/>
          <w:b/>
          <w:bCs/>
          <w:i/>
          <w:iCs/>
          <w:sz w:val="20"/>
          <w:szCs w:val="20"/>
        </w:rPr>
        <w:t>15</w:t>
      </w:r>
      <w:r>
        <w:rPr>
          <w:rFonts w:eastAsia="Times New Roman" w:hint="eastAsia"/>
          <w:b/>
          <w:bCs/>
          <w:i/>
          <w:iCs/>
          <w:sz w:val="20"/>
          <w:szCs w:val="20"/>
        </w:rPr>
        <w:t xml:space="preserve">: </w:t>
      </w:r>
      <w:r>
        <w:rPr>
          <w:rFonts w:hint="eastAsia"/>
          <w:i/>
          <w:iCs/>
          <w:sz w:val="20"/>
          <w:szCs w:val="20"/>
        </w:rPr>
        <w:t>For model generalization on different number of UE Rx beams for beam pair prediction, compared with the case that the training data samples and testing data samples are generated based on the same number of UE Rx beams, only marginal performance loss is ob</w:t>
      </w:r>
      <w:r>
        <w:rPr>
          <w:rFonts w:hint="eastAsia"/>
          <w:i/>
          <w:iCs/>
          <w:sz w:val="20"/>
          <w:szCs w:val="20"/>
        </w:rPr>
        <w:t xml:space="preserve">served for the case that different number of UE Rx beams are used for model training and testing. </w:t>
      </w:r>
    </w:p>
    <w:p w:rsidR="002A653F" w:rsidRDefault="00532369">
      <w:pPr>
        <w:snapToGrid w:val="0"/>
        <w:spacing w:beforeLines="30" w:before="72" w:afterLines="30" w:after="72" w:line="288" w:lineRule="auto"/>
        <w:jc w:val="both"/>
        <w:rPr>
          <w:rFonts w:eastAsia="Times New Roman"/>
          <w:i/>
          <w:iCs/>
          <w:sz w:val="20"/>
          <w:szCs w:val="20"/>
        </w:rPr>
      </w:pPr>
      <w:r>
        <w:rPr>
          <w:rFonts w:hint="eastAsia"/>
          <w:b/>
          <w:bCs/>
          <w:i/>
          <w:iCs/>
          <w:sz w:val="20"/>
          <w:szCs w:val="20"/>
        </w:rPr>
        <w:t>Proposal 9</w:t>
      </w:r>
      <w:r>
        <w:rPr>
          <w:rFonts w:eastAsia="Times New Roman" w:hint="eastAsia"/>
          <w:b/>
          <w:bCs/>
          <w:i/>
          <w:iCs/>
          <w:sz w:val="20"/>
          <w:szCs w:val="20"/>
        </w:rPr>
        <w:t xml:space="preserve">: </w:t>
      </w:r>
      <w:r>
        <w:rPr>
          <w:rFonts w:hint="eastAsia"/>
          <w:i/>
          <w:iCs/>
          <w:sz w:val="20"/>
          <w:szCs w:val="20"/>
        </w:rPr>
        <w:t xml:space="preserve">The </w:t>
      </w:r>
      <w:r>
        <w:rPr>
          <w:rFonts w:eastAsia="Times New Roman" w:hint="eastAsia"/>
          <w:i/>
          <w:iCs/>
          <w:sz w:val="20"/>
          <w:szCs w:val="20"/>
        </w:rPr>
        <w:t>AI model can provide good generalization capability on different number of UE Rx beams</w:t>
      </w:r>
      <w:r>
        <w:rPr>
          <w:rFonts w:hint="eastAsia"/>
          <w:i/>
          <w:iCs/>
          <w:sz w:val="20"/>
          <w:szCs w:val="20"/>
        </w:rPr>
        <w:t xml:space="preserve"> for beam pair prediction</w:t>
      </w:r>
      <w:r>
        <w:rPr>
          <w:rFonts w:eastAsia="Times New Roman" w:hint="eastAsia"/>
          <w:i/>
          <w:iCs/>
          <w:sz w:val="20"/>
          <w:szCs w:val="20"/>
        </w:rPr>
        <w:t xml:space="preserve">. </w:t>
      </w:r>
    </w:p>
    <w:p w:rsidR="002A653F" w:rsidRDefault="002A653F">
      <w:pPr>
        <w:snapToGrid w:val="0"/>
        <w:spacing w:beforeLines="30" w:before="72" w:afterLines="30" w:after="72" w:line="288" w:lineRule="auto"/>
        <w:jc w:val="both"/>
        <w:rPr>
          <w:rFonts w:eastAsia="Times New Roman"/>
          <w:i/>
          <w:iCs/>
          <w:sz w:val="20"/>
          <w:szCs w:val="20"/>
        </w:rPr>
      </w:pPr>
    </w:p>
    <w:p w:rsidR="002A653F" w:rsidRDefault="00532369">
      <w:pPr>
        <w:snapToGrid w:val="0"/>
        <w:spacing w:beforeLines="50" w:before="120" w:afterLines="50" w:after="120" w:line="288" w:lineRule="auto"/>
        <w:jc w:val="both"/>
        <w:outlineLvl w:val="0"/>
        <w:rPr>
          <w:b/>
          <w:sz w:val="28"/>
          <w:szCs w:val="28"/>
        </w:rPr>
      </w:pPr>
      <w:r>
        <w:rPr>
          <w:rFonts w:hint="eastAsia"/>
          <w:b/>
          <w:sz w:val="28"/>
          <w:szCs w:val="28"/>
        </w:rPr>
        <w:t>4 Evaluation for t</w:t>
      </w:r>
      <w:r>
        <w:rPr>
          <w:rFonts w:hint="eastAsia"/>
          <w:b/>
          <w:sz w:val="28"/>
          <w:szCs w:val="28"/>
        </w:rPr>
        <w:t xml:space="preserve">emporal beam prediction </w:t>
      </w:r>
    </w:p>
    <w:p w:rsidR="002A653F" w:rsidRDefault="00532369">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General description:</w:t>
      </w:r>
    </w:p>
    <w:p w:rsidR="002A653F" w:rsidRDefault="00532369">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In high mobility environment, the task of </w:t>
      </w:r>
      <w:r>
        <w:rPr>
          <w:rFonts w:eastAsia="Times New Roman" w:hint="eastAsia"/>
          <w:sz w:val="20"/>
          <w:szCs w:val="20"/>
        </w:rPr>
        <w:t xml:space="preserve">fast </w:t>
      </w:r>
      <w:r>
        <w:rPr>
          <w:rFonts w:eastAsia="Times New Roman" w:hint="eastAsia"/>
          <w:sz w:val="20"/>
          <w:szCs w:val="20"/>
          <w:lang w:val="en-GB"/>
        </w:rPr>
        <w:t xml:space="preserve">beam </w:t>
      </w:r>
      <w:r>
        <w:rPr>
          <w:rFonts w:eastAsia="Times New Roman" w:hint="eastAsia"/>
          <w:sz w:val="20"/>
          <w:szCs w:val="20"/>
        </w:rPr>
        <w:t>tracking is</w:t>
      </w:r>
      <w:r>
        <w:rPr>
          <w:rFonts w:eastAsia="Times New Roman" w:hint="eastAsia"/>
          <w:sz w:val="20"/>
          <w:szCs w:val="20"/>
          <w:lang w:val="en-GB"/>
        </w:rPr>
        <w:t xml:space="preserve"> more challenging. A typical way for beam </w:t>
      </w:r>
      <w:r>
        <w:rPr>
          <w:rFonts w:eastAsia="Times New Roman" w:hint="eastAsia"/>
          <w:sz w:val="20"/>
          <w:szCs w:val="20"/>
        </w:rPr>
        <w:t xml:space="preserve">tracking </w:t>
      </w:r>
      <w:r>
        <w:rPr>
          <w:rFonts w:eastAsia="Times New Roman" w:hint="eastAsia"/>
          <w:sz w:val="20"/>
          <w:szCs w:val="20"/>
          <w:lang w:val="en-GB"/>
        </w:rPr>
        <w:t>is periodic measurement and reporting, which introduces significant overhead that scales with th</w:t>
      </w:r>
      <w:r>
        <w:rPr>
          <w:rFonts w:eastAsia="Times New Roman" w:hint="eastAsia"/>
          <w:sz w:val="20"/>
          <w:szCs w:val="20"/>
          <w:lang w:val="en-GB"/>
        </w:rPr>
        <w:t xml:space="preserve">e number of beams. Therefore, we utilize AI/ML </w:t>
      </w:r>
      <w:r>
        <w:rPr>
          <w:rFonts w:eastAsia="Times New Roman" w:hint="eastAsia"/>
          <w:sz w:val="20"/>
          <w:szCs w:val="20"/>
        </w:rPr>
        <w:t xml:space="preserve">technology </w:t>
      </w:r>
      <w:r>
        <w:rPr>
          <w:rFonts w:eastAsia="Times New Roman" w:hint="eastAsia"/>
          <w:sz w:val="20"/>
          <w:szCs w:val="20"/>
          <w:lang w:val="en-GB"/>
        </w:rPr>
        <w:t>to realize temporal beam prediction in this section. Specifically, recurrent neutral network is leveraged to implement the temporal beam prediction with assumption of a simple UE mobility pattern wi</w:t>
      </w:r>
      <w:r>
        <w:rPr>
          <w:rFonts w:eastAsia="Times New Roman" w:hint="eastAsia"/>
          <w:sz w:val="20"/>
          <w:szCs w:val="20"/>
          <w:lang w:val="en-GB"/>
        </w:rPr>
        <w:t xml:space="preserve">th random direction straight-line trajectories. The measured RSRPs of all </w:t>
      </w:r>
      <w:r>
        <w:rPr>
          <w:rFonts w:eastAsia="Times New Roman" w:hint="eastAsia"/>
          <w:sz w:val="20"/>
          <w:szCs w:val="20"/>
        </w:rPr>
        <w:t xml:space="preserve">or partial </w:t>
      </w:r>
      <w:r>
        <w:rPr>
          <w:rFonts w:eastAsia="Times New Roman" w:hint="eastAsia"/>
          <w:sz w:val="20"/>
          <w:szCs w:val="20"/>
          <w:lang w:val="en-GB"/>
        </w:rPr>
        <w:t>DL beams</w:t>
      </w:r>
      <w:r>
        <w:rPr>
          <w:rFonts w:hint="eastAsia"/>
          <w:sz w:val="20"/>
          <w:szCs w:val="20"/>
        </w:rPr>
        <w:t xml:space="preserve"> (or beam pairs)</w:t>
      </w:r>
      <w:r>
        <w:rPr>
          <w:rFonts w:eastAsia="Times New Roman" w:hint="eastAsia"/>
          <w:sz w:val="20"/>
          <w:szCs w:val="20"/>
          <w:lang w:val="en-GB"/>
        </w:rPr>
        <w:t xml:space="preserve"> of some past time instances are used as the AI input and the predicted RSRPs of all DL beams</w:t>
      </w:r>
      <w:r>
        <w:rPr>
          <w:rFonts w:hint="eastAsia"/>
          <w:sz w:val="20"/>
          <w:szCs w:val="20"/>
        </w:rPr>
        <w:t xml:space="preserve"> (or beam pairs)</w:t>
      </w:r>
      <w:r>
        <w:rPr>
          <w:rFonts w:eastAsia="Times New Roman" w:hint="eastAsia"/>
          <w:sz w:val="20"/>
          <w:szCs w:val="20"/>
          <w:lang w:val="en-GB"/>
        </w:rPr>
        <w:t xml:space="preserve"> of </w:t>
      </w:r>
      <w:r>
        <w:rPr>
          <w:rFonts w:hint="eastAsia"/>
          <w:sz w:val="20"/>
          <w:szCs w:val="20"/>
        </w:rPr>
        <w:t xml:space="preserve">multiple </w:t>
      </w:r>
      <w:r>
        <w:rPr>
          <w:rFonts w:eastAsia="Times New Roman" w:hint="eastAsia"/>
          <w:sz w:val="20"/>
          <w:szCs w:val="20"/>
          <w:lang w:val="en-GB"/>
        </w:rPr>
        <w:t>future time instances are</w:t>
      </w:r>
      <w:r>
        <w:rPr>
          <w:rFonts w:eastAsia="Times New Roman" w:hint="eastAsia"/>
          <w:sz w:val="20"/>
          <w:szCs w:val="20"/>
          <w:lang w:val="en-GB"/>
        </w:rPr>
        <w:t xml:space="preserve"> used as the AI output. That is, the beam set for measurement and the beam set for prediction are the same</w:t>
      </w:r>
      <w:r>
        <w:rPr>
          <w:rFonts w:eastAsia="Times New Roman" w:hint="eastAsia"/>
          <w:sz w:val="20"/>
          <w:szCs w:val="20"/>
        </w:rPr>
        <w:t>, or the beam set for measurement is a subset of the beam set for prediction</w:t>
      </w:r>
      <w:r>
        <w:rPr>
          <w:rFonts w:eastAsia="Times New Roman" w:hint="eastAsia"/>
          <w:sz w:val="20"/>
          <w:szCs w:val="20"/>
          <w:lang w:val="en-GB"/>
        </w:rPr>
        <w:t>. Besides, for each time instance within the prediction window, Top-K beam</w:t>
      </w:r>
      <w:r>
        <w:rPr>
          <w:rFonts w:eastAsia="Times New Roman" w:hint="eastAsia"/>
          <w:sz w:val="20"/>
          <w:szCs w:val="20"/>
          <w:lang w:val="en-GB"/>
        </w:rPr>
        <w:t xml:space="preserve">s predicted by the adopted AI model may </w:t>
      </w:r>
      <w:r>
        <w:rPr>
          <w:rFonts w:hint="eastAsia"/>
          <w:sz w:val="20"/>
          <w:szCs w:val="20"/>
        </w:rPr>
        <w:t xml:space="preserve">or may not </w:t>
      </w:r>
      <w:r>
        <w:rPr>
          <w:rFonts w:eastAsia="Times New Roman" w:hint="eastAsia"/>
          <w:sz w:val="20"/>
          <w:szCs w:val="20"/>
          <w:lang w:val="en-GB"/>
        </w:rPr>
        <w:t>be used for a refined beam sweeping.</w:t>
      </w:r>
    </w:p>
    <w:p w:rsidR="002A653F" w:rsidRDefault="00532369">
      <w:pPr>
        <w:snapToGrid w:val="0"/>
        <w:spacing w:before="120" w:after="0" w:line="240" w:lineRule="auto"/>
        <w:jc w:val="center"/>
      </w:pPr>
      <w:r>
        <w:rPr>
          <w:rFonts w:hint="eastAsia"/>
          <w:noProof/>
        </w:rPr>
        <w:drawing>
          <wp:inline distT="0" distB="0" distL="114300" distR="114300">
            <wp:extent cx="3605530" cy="3058160"/>
            <wp:effectExtent l="0" t="0" r="6350" b="0"/>
            <wp:docPr id="8" name="图片 8" descr="temporal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emporal beam prediction"/>
                    <pic:cNvPicPr>
                      <a:picLocks noChangeAspect="1"/>
                    </pic:cNvPicPr>
                  </pic:nvPicPr>
                  <pic:blipFill>
                    <a:blip r:embed="rId25"/>
                    <a:stretch>
                      <a:fillRect/>
                    </a:stretch>
                  </pic:blipFill>
                  <pic:spPr>
                    <a:xfrm>
                      <a:off x="0" y="0"/>
                      <a:ext cx="3605530" cy="3058160"/>
                    </a:xfrm>
                    <a:prstGeom prst="rect">
                      <a:avLst/>
                    </a:prstGeom>
                  </pic:spPr>
                </pic:pic>
              </a:graphicData>
            </a:graphic>
          </wp:inline>
        </w:drawing>
      </w:r>
    </w:p>
    <w:p w:rsidR="002A653F" w:rsidRDefault="00532369">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Pr>
          <w:rFonts w:hint="eastAsia"/>
          <w:sz w:val="20"/>
          <w:szCs w:val="20"/>
        </w:rPr>
        <w:t>4</w:t>
      </w:r>
      <w:r>
        <w:rPr>
          <w:rFonts w:eastAsia="Times New Roman" w:hint="eastAsia"/>
          <w:sz w:val="20"/>
          <w:szCs w:val="20"/>
          <w:lang w:val="en-GB"/>
        </w:rPr>
        <w:t>-1. Illustration of AI/ML based temporal beam prediction.</w:t>
      </w:r>
    </w:p>
    <w:p w:rsidR="002A653F" w:rsidRDefault="00532369">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lastRenderedPageBreak/>
        <w:t>Dataset construction:</w:t>
      </w:r>
    </w:p>
    <w:p w:rsidR="002A653F" w:rsidRDefault="00532369">
      <w:pPr>
        <w:snapToGrid w:val="0"/>
        <w:spacing w:beforeLines="30" w:before="72" w:afterLines="30" w:after="72" w:line="288" w:lineRule="auto"/>
        <w:jc w:val="both"/>
        <w:rPr>
          <w:sz w:val="20"/>
          <w:szCs w:val="20"/>
        </w:rPr>
      </w:pPr>
      <w:r>
        <w:rPr>
          <w:rFonts w:eastAsia="Times New Roman" w:hint="eastAsia"/>
          <w:sz w:val="20"/>
          <w:szCs w:val="20"/>
          <w:lang w:val="en-GB"/>
        </w:rPr>
        <w:t xml:space="preserve">The dataset for model training and evaluation is generated according to the agreed parameters in </w:t>
      </w:r>
      <w:r>
        <w:rPr>
          <w:rFonts w:eastAsia="Times New Roman" w:hint="eastAsia"/>
          <w:sz w:val="20"/>
          <w:szCs w:val="20"/>
        </w:rPr>
        <w:t>RAN1#109-e</w:t>
      </w:r>
      <w:r>
        <w:rPr>
          <w:rFonts w:eastAsia="Times New Roman" w:hint="eastAsia"/>
          <w:sz w:val="20"/>
          <w:szCs w:val="20"/>
          <w:lang w:val="en-GB"/>
        </w:rPr>
        <w:t xml:space="preserve">, which is summarized in Table I in the appendix. Specifically, </w:t>
      </w:r>
      <w:r>
        <w:rPr>
          <w:rFonts w:eastAsia="Times New Roman" w:hint="eastAsia"/>
          <w:sz w:val="20"/>
          <w:szCs w:val="20"/>
        </w:rPr>
        <w:t>one UE</w:t>
      </w:r>
      <w:r>
        <w:rPr>
          <w:rFonts w:eastAsia="Times New Roman" w:hint="eastAsia"/>
          <w:sz w:val="20"/>
          <w:szCs w:val="20"/>
          <w:lang w:val="en-GB"/>
        </w:rPr>
        <w:t xml:space="preserve"> per sector per drop </w:t>
      </w:r>
      <w:r>
        <w:rPr>
          <w:rFonts w:eastAsia="Times New Roman" w:hint="eastAsia"/>
          <w:sz w:val="20"/>
          <w:szCs w:val="20"/>
        </w:rPr>
        <w:t xml:space="preserve">is </w:t>
      </w:r>
      <w:r>
        <w:rPr>
          <w:rFonts w:eastAsia="Times New Roman" w:hint="eastAsia"/>
          <w:sz w:val="20"/>
          <w:szCs w:val="20"/>
          <w:lang w:val="en-GB"/>
        </w:rPr>
        <w:t xml:space="preserve">randomly generated with a total of </w:t>
      </w:r>
      <w:r>
        <w:rPr>
          <w:rFonts w:eastAsia="Times New Roman" w:hint="eastAsia"/>
          <w:sz w:val="20"/>
          <w:szCs w:val="20"/>
        </w:rPr>
        <w:t>20</w:t>
      </w:r>
      <w:r>
        <w:rPr>
          <w:rFonts w:eastAsia="Times New Roman" w:hint="eastAsia"/>
          <w:sz w:val="20"/>
          <w:szCs w:val="20"/>
          <w:lang w:val="en-GB"/>
        </w:rPr>
        <w:t xml:space="preserve"> simulation drops.</w:t>
      </w:r>
      <w:r>
        <w:rPr>
          <w:rFonts w:eastAsia="Times New Roman" w:hint="eastAsia"/>
          <w:sz w:val="20"/>
          <w:szCs w:val="20"/>
          <w:lang w:val="en-GB"/>
        </w:rPr>
        <w:t xml:space="preserve"> For antenna configuration, the baseline agreed in RAN#1</w:t>
      </w:r>
      <w:r>
        <w:rPr>
          <w:rFonts w:hint="eastAsia"/>
          <w:sz w:val="20"/>
          <w:szCs w:val="20"/>
        </w:rPr>
        <w:t>10bis-e</w:t>
      </w:r>
      <w:r>
        <w:rPr>
          <w:rFonts w:eastAsia="Times New Roman" w:hint="eastAsia"/>
          <w:sz w:val="20"/>
          <w:szCs w:val="20"/>
          <w:lang w:val="en-GB"/>
        </w:rPr>
        <w:t xml:space="preserve"> is adopted directly, where a single panel with (M, N, P, Mg, Ng) = (4, 8, 2, 1, 1), (</w:t>
      </w:r>
      <w:proofErr w:type="spellStart"/>
      <w:r>
        <w:rPr>
          <w:rFonts w:eastAsia="Times New Roman" w:hint="eastAsia"/>
          <w:sz w:val="20"/>
          <w:szCs w:val="20"/>
          <w:lang w:val="en-GB"/>
        </w:rPr>
        <w:t>dV</w:t>
      </w:r>
      <w:proofErr w:type="spellEnd"/>
      <w:r>
        <w:rPr>
          <w:rFonts w:eastAsia="Times New Roman" w:hint="eastAsia"/>
          <w:sz w:val="20"/>
          <w:szCs w:val="20"/>
          <w:lang w:val="en-GB"/>
        </w:rPr>
        <w:t xml:space="preserve">, </w:t>
      </w:r>
      <w:proofErr w:type="spellStart"/>
      <w:r>
        <w:rPr>
          <w:rFonts w:eastAsia="Times New Roman" w:hint="eastAsia"/>
          <w:sz w:val="20"/>
          <w:szCs w:val="20"/>
          <w:lang w:val="en-GB"/>
        </w:rPr>
        <w:t>dH</w:t>
      </w:r>
      <w:proofErr w:type="spellEnd"/>
      <w:r>
        <w:rPr>
          <w:rFonts w:eastAsia="Times New Roman" w:hint="eastAsia"/>
          <w:sz w:val="20"/>
          <w:szCs w:val="20"/>
          <w:lang w:val="en-GB"/>
        </w:rPr>
        <w:t>) = (0.5, 0.5)</w:t>
      </w:r>
      <w:r w:rsidR="007F2907">
        <w:rPr>
          <w:rFonts w:eastAsia="Times New Roman"/>
          <w:sz w:val="20"/>
          <w:szCs w:val="20"/>
          <w:lang w:val="en-GB"/>
        </w:rPr>
        <w:t xml:space="preserve"> </w:t>
      </w:r>
      <w:r>
        <w:rPr>
          <w:rFonts w:eastAsia="Times New Roman" w:hint="eastAsia"/>
          <w:sz w:val="20"/>
          <w:szCs w:val="20"/>
          <w:lang w:val="en-GB"/>
        </w:rPr>
        <w:t xml:space="preserve">λ and 2 panels with (M, N, P, Mg, Ng) = (1, 4, 2, 1, 2) are used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UE, res</w:t>
      </w:r>
      <w:r>
        <w:rPr>
          <w:rFonts w:eastAsia="Times New Roman" w:hint="eastAsia"/>
          <w:sz w:val="20"/>
          <w:szCs w:val="20"/>
          <w:lang w:val="en-GB"/>
        </w:rPr>
        <w:t xml:space="preserve">pectively. Besides,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UE are equipped with </w:t>
      </w:r>
      <w:r>
        <w:rPr>
          <w:rFonts w:eastAsia="Times New Roman" w:hint="eastAsia"/>
          <w:sz w:val="20"/>
          <w:szCs w:val="20"/>
        </w:rPr>
        <w:t>32</w:t>
      </w:r>
      <w:r>
        <w:rPr>
          <w:rFonts w:eastAsia="Times New Roman" w:hint="eastAsia"/>
          <w:sz w:val="20"/>
          <w:szCs w:val="20"/>
          <w:lang w:val="en-GB"/>
        </w:rPr>
        <w:t xml:space="preserve"> Tx beams in total and 4 Rx beams per panel, respectively.</w:t>
      </w:r>
      <w:r>
        <w:rPr>
          <w:rFonts w:hint="eastAsia"/>
          <w:sz w:val="20"/>
          <w:szCs w:val="20"/>
        </w:rPr>
        <w:t xml:space="preserve"> In addition, more s</w:t>
      </w:r>
      <w:proofErr w:type="spellStart"/>
      <w:r>
        <w:rPr>
          <w:rFonts w:eastAsia="Times New Roman" w:hint="eastAsia"/>
          <w:sz w:val="20"/>
          <w:szCs w:val="20"/>
          <w:lang w:val="en-GB"/>
        </w:rPr>
        <w:t>imulation</w:t>
      </w:r>
      <w:proofErr w:type="spellEnd"/>
      <w:r>
        <w:rPr>
          <w:rFonts w:eastAsia="Times New Roman" w:hint="eastAsia"/>
          <w:sz w:val="20"/>
          <w:szCs w:val="20"/>
          <w:lang w:val="en-GB"/>
        </w:rPr>
        <w:t xml:space="preserve"> assumptions for the temporal beam prediction</w:t>
      </w:r>
      <w:r>
        <w:rPr>
          <w:rFonts w:hint="eastAsia"/>
          <w:sz w:val="20"/>
          <w:szCs w:val="20"/>
        </w:rPr>
        <w:t xml:space="preserve"> are summarized in Table </w:t>
      </w:r>
      <w:r>
        <w:rPr>
          <w:rFonts w:eastAsia="Times New Roman" w:hint="eastAsia"/>
          <w:sz w:val="20"/>
          <w:szCs w:val="20"/>
        </w:rPr>
        <w:fldChar w:fldCharType="begin"/>
      </w:r>
      <w:r>
        <w:rPr>
          <w:rFonts w:eastAsia="Times New Roman" w:hint="eastAsia"/>
          <w:sz w:val="20"/>
          <w:szCs w:val="20"/>
        </w:rPr>
        <w:instrText xml:space="preserve"> = 12 \* ROMAN \* MERGEFORMAT </w:instrText>
      </w:r>
      <w:r>
        <w:rPr>
          <w:rFonts w:eastAsia="Times New Roman" w:hint="eastAsia"/>
          <w:sz w:val="20"/>
          <w:szCs w:val="20"/>
        </w:rPr>
        <w:fldChar w:fldCharType="separate"/>
      </w:r>
      <w:r>
        <w:rPr>
          <w:rFonts w:eastAsia="Times New Roman" w:hint="eastAsia"/>
          <w:sz w:val="20"/>
          <w:szCs w:val="20"/>
        </w:rPr>
        <w:t>XII</w:t>
      </w:r>
      <w:r>
        <w:rPr>
          <w:rFonts w:eastAsia="Times New Roman" w:hint="eastAsia"/>
          <w:sz w:val="20"/>
          <w:szCs w:val="20"/>
        </w:rPr>
        <w:fldChar w:fldCharType="end"/>
      </w:r>
      <w:r>
        <w:rPr>
          <w:rFonts w:hint="eastAsia"/>
          <w:sz w:val="20"/>
          <w:szCs w:val="20"/>
        </w:rPr>
        <w:t xml:space="preserve">. </w:t>
      </w:r>
    </w:p>
    <w:p w:rsidR="002A653F" w:rsidRDefault="00532369">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For t</w:t>
      </w:r>
      <w:r>
        <w:rPr>
          <w:rFonts w:eastAsia="Times New Roman" w:hint="eastAsia"/>
          <w:sz w:val="20"/>
          <w:szCs w:val="20"/>
          <w:lang w:val="en-GB"/>
        </w:rPr>
        <w:t>emporal beam prediction, the random direction straight-line trajectories in Option #4 is adopted for modelling UE mobility, which means that multiple UEs are randomly dropped in multiple cells and move in a straight</w:t>
      </w:r>
      <w:r w:rsidR="007F2907">
        <w:rPr>
          <w:rFonts w:eastAsia="Times New Roman"/>
          <w:sz w:val="20"/>
          <w:szCs w:val="20"/>
          <w:lang w:val="en-GB"/>
        </w:rPr>
        <w:t>-</w:t>
      </w:r>
      <w:r>
        <w:rPr>
          <w:rFonts w:eastAsia="Times New Roman" w:hint="eastAsia"/>
          <w:sz w:val="20"/>
          <w:szCs w:val="20"/>
          <w:lang w:val="en-GB"/>
        </w:rPr>
        <w:t>line trajectory along an initially rando</w:t>
      </w:r>
      <w:r>
        <w:rPr>
          <w:rFonts w:eastAsia="Times New Roman" w:hint="eastAsia"/>
          <w:sz w:val="20"/>
          <w:szCs w:val="20"/>
          <w:lang w:val="en-GB"/>
        </w:rPr>
        <w:t xml:space="preserve">m direction with fixed speed. </w:t>
      </w:r>
      <w:r>
        <w:rPr>
          <w:rFonts w:eastAsia="Times New Roman" w:hint="eastAsia"/>
          <w:sz w:val="20"/>
          <w:szCs w:val="20"/>
        </w:rPr>
        <w:t xml:space="preserve">More details about Option #4 is provided in the appendix for reference. Compared with other UE trajectory options, </w:t>
      </w:r>
      <w:r>
        <w:rPr>
          <w:rFonts w:eastAsia="Times New Roman" w:hint="eastAsia"/>
          <w:sz w:val="20"/>
          <w:szCs w:val="20"/>
          <w:lang w:val="en-GB"/>
        </w:rPr>
        <w:t>Option #4 is simpler</w:t>
      </w:r>
      <w:r>
        <w:rPr>
          <w:rFonts w:eastAsia="Times New Roman" w:hint="eastAsia"/>
          <w:sz w:val="20"/>
          <w:szCs w:val="20"/>
        </w:rPr>
        <w:t xml:space="preserve"> </w:t>
      </w:r>
      <w:r>
        <w:rPr>
          <w:rFonts w:eastAsia="Times New Roman" w:hint="eastAsia"/>
          <w:sz w:val="20"/>
          <w:szCs w:val="20"/>
          <w:lang w:val="en-GB"/>
        </w:rPr>
        <w:t xml:space="preserve">and beneficial for model generalization. The modelling of UE orientation and rotation may </w:t>
      </w:r>
      <w:r>
        <w:rPr>
          <w:rFonts w:eastAsia="Times New Roman" w:hint="eastAsia"/>
          <w:sz w:val="20"/>
          <w:szCs w:val="20"/>
          <w:lang w:val="en-GB"/>
        </w:rPr>
        <w:t xml:space="preserve">cause the adopted model to be overly complex with excessive training overhead. Thus, it has not been considered for the time being for simplicity. Additionally, spatial consistency procedure B in TR38.901 is </w:t>
      </w:r>
      <w:proofErr w:type="spellStart"/>
      <w:r>
        <w:rPr>
          <w:rFonts w:eastAsia="Times New Roman" w:hint="eastAsia"/>
          <w:sz w:val="20"/>
          <w:szCs w:val="20"/>
          <w:lang w:val="en-GB"/>
        </w:rPr>
        <w:t>modeled</w:t>
      </w:r>
      <w:proofErr w:type="spellEnd"/>
      <w:r>
        <w:rPr>
          <w:rFonts w:eastAsia="Times New Roman" w:hint="eastAsia"/>
          <w:sz w:val="20"/>
          <w:szCs w:val="20"/>
          <w:lang w:val="en-GB"/>
        </w:rPr>
        <w:t xml:space="preserve"> along the mobility trajectory to ensure </w:t>
      </w:r>
      <w:r>
        <w:rPr>
          <w:rFonts w:eastAsia="Times New Roman" w:hint="eastAsia"/>
          <w:sz w:val="20"/>
          <w:szCs w:val="20"/>
          <w:lang w:val="en-GB"/>
        </w:rPr>
        <w:t>that propagation parameters maintain continuity across multiple realizations.</w:t>
      </w:r>
    </w:p>
    <w:p w:rsidR="002A653F" w:rsidRDefault="00532369">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12 \* ROMAN \* MERGEFORMAT </w:instrText>
      </w:r>
      <w:r>
        <w:rPr>
          <w:rFonts w:eastAsia="Times New Roman" w:hint="eastAsia"/>
          <w:sz w:val="20"/>
          <w:szCs w:val="20"/>
        </w:rPr>
        <w:fldChar w:fldCharType="separate"/>
      </w:r>
      <w:r>
        <w:rPr>
          <w:rFonts w:eastAsia="Times New Roman" w:hint="eastAsia"/>
          <w:sz w:val="20"/>
          <w:szCs w:val="20"/>
        </w:rPr>
        <w:t>XII</w:t>
      </w:r>
      <w:r>
        <w:rPr>
          <w:rFonts w:eastAsia="Times New Roman" w:hint="eastAsia"/>
          <w:sz w:val="20"/>
          <w:szCs w:val="20"/>
        </w:rPr>
        <w:fldChar w:fldCharType="end"/>
      </w:r>
      <w:r>
        <w:rPr>
          <w:rFonts w:eastAsia="Times New Roman" w:hint="eastAsia"/>
          <w:sz w:val="20"/>
          <w:szCs w:val="20"/>
          <w:lang w:val="en-GB"/>
        </w:rPr>
        <w:t>. Simulation assumptions for the temporal beam prediction</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392"/>
      </w:tblGrid>
      <w:tr w:rsidR="002A653F">
        <w:trPr>
          <w:jc w:val="center"/>
        </w:trPr>
        <w:tc>
          <w:tcPr>
            <w:tcW w:w="2792" w:type="dxa"/>
            <w:vAlign w:val="center"/>
          </w:tcPr>
          <w:p w:rsidR="002A653F" w:rsidRDefault="00532369">
            <w:pPr>
              <w:snapToGrid w:val="0"/>
              <w:spacing w:beforeLines="30" w:before="72" w:afterLines="30" w:after="72" w:line="288" w:lineRule="auto"/>
              <w:jc w:val="center"/>
              <w:rPr>
                <w:rFonts w:eastAsia="微软雅黑"/>
                <w:sz w:val="20"/>
                <w:szCs w:val="20"/>
              </w:rPr>
            </w:pPr>
            <w:r>
              <w:rPr>
                <w:sz w:val="20"/>
                <w:szCs w:val="20"/>
              </w:rPr>
              <w:t>UE distribution</w:t>
            </w:r>
          </w:p>
        </w:tc>
        <w:tc>
          <w:tcPr>
            <w:tcW w:w="4392" w:type="dxa"/>
            <w:vAlign w:val="center"/>
          </w:tcPr>
          <w:p w:rsidR="002A653F" w:rsidRDefault="00532369">
            <w:pPr>
              <w:snapToGrid w:val="0"/>
              <w:spacing w:beforeLines="30" w:before="72" w:afterLines="30" w:after="72" w:line="288" w:lineRule="auto"/>
              <w:jc w:val="center"/>
              <w:rPr>
                <w:rFonts w:eastAsia="微软雅黑"/>
                <w:sz w:val="20"/>
                <w:szCs w:val="20"/>
              </w:rPr>
            </w:pPr>
            <w:r>
              <w:rPr>
                <w:rFonts w:eastAsia="微软雅黑" w:hint="eastAsia"/>
                <w:sz w:val="20"/>
                <w:szCs w:val="20"/>
              </w:rPr>
              <w:t>1</w:t>
            </w:r>
            <w:r>
              <w:rPr>
                <w:rFonts w:eastAsia="微软雅黑"/>
                <w:sz w:val="20"/>
                <w:szCs w:val="20"/>
              </w:rPr>
              <w:t xml:space="preserve"> UE</w:t>
            </w:r>
            <w:r>
              <w:rPr>
                <w:rFonts w:eastAsia="微软雅黑" w:hint="eastAsia"/>
                <w:sz w:val="20"/>
                <w:szCs w:val="20"/>
              </w:rPr>
              <w:t xml:space="preserve"> </w:t>
            </w:r>
            <w:r>
              <w:rPr>
                <w:rFonts w:eastAsia="微软雅黑"/>
                <w:sz w:val="20"/>
                <w:szCs w:val="20"/>
              </w:rPr>
              <w:t>per sector per drop</w:t>
            </w:r>
            <w:r>
              <w:rPr>
                <w:rFonts w:eastAsia="微软雅黑" w:hint="eastAsia"/>
                <w:sz w:val="20"/>
                <w:szCs w:val="20"/>
              </w:rPr>
              <w:t xml:space="preserve"> </w:t>
            </w:r>
            <w:r>
              <w:rPr>
                <w:rFonts w:eastAsia="微软雅黑"/>
                <w:sz w:val="20"/>
                <w:szCs w:val="20"/>
              </w:rPr>
              <w:t xml:space="preserve">with a total of </w:t>
            </w:r>
            <w:r>
              <w:rPr>
                <w:rFonts w:eastAsia="微软雅黑" w:hint="eastAsia"/>
                <w:sz w:val="20"/>
                <w:szCs w:val="20"/>
              </w:rPr>
              <w:t>21 sectors and 20</w:t>
            </w:r>
            <w:r>
              <w:rPr>
                <w:rFonts w:eastAsia="微软雅黑"/>
                <w:sz w:val="20"/>
                <w:szCs w:val="20"/>
              </w:rPr>
              <w:t xml:space="preserve"> simulation drops</w:t>
            </w:r>
          </w:p>
        </w:tc>
      </w:tr>
      <w:tr w:rsidR="002A653F">
        <w:trPr>
          <w:jc w:val="center"/>
        </w:trPr>
        <w:tc>
          <w:tcPr>
            <w:tcW w:w="2792" w:type="dxa"/>
            <w:vAlign w:val="center"/>
          </w:tcPr>
          <w:p w:rsidR="002A653F" w:rsidRDefault="00532369">
            <w:pPr>
              <w:snapToGrid w:val="0"/>
              <w:spacing w:beforeLines="30" w:before="72" w:afterLines="30" w:after="72" w:line="288" w:lineRule="auto"/>
              <w:jc w:val="center"/>
              <w:rPr>
                <w:sz w:val="20"/>
                <w:szCs w:val="20"/>
              </w:rPr>
            </w:pPr>
            <w:r>
              <w:rPr>
                <w:rFonts w:hint="eastAsia"/>
                <w:sz w:val="20"/>
                <w:szCs w:val="20"/>
              </w:rPr>
              <w:t>TTI number per simulation drop</w:t>
            </w:r>
          </w:p>
        </w:tc>
        <w:tc>
          <w:tcPr>
            <w:tcW w:w="4392" w:type="dxa"/>
            <w:vAlign w:val="center"/>
          </w:tcPr>
          <w:p w:rsidR="002A653F" w:rsidRDefault="00532369">
            <w:pPr>
              <w:snapToGrid w:val="0"/>
              <w:spacing w:beforeLines="30" w:before="72" w:afterLines="30" w:after="72" w:line="288" w:lineRule="auto"/>
              <w:jc w:val="center"/>
              <w:rPr>
                <w:rFonts w:eastAsia="微软雅黑"/>
                <w:sz w:val="20"/>
                <w:szCs w:val="20"/>
              </w:rPr>
            </w:pPr>
            <w:r>
              <w:rPr>
                <w:rFonts w:eastAsia="微软雅黑" w:hint="eastAsia"/>
                <w:sz w:val="20"/>
                <w:szCs w:val="20"/>
              </w:rPr>
              <w:t>150000</w:t>
            </w:r>
          </w:p>
        </w:tc>
      </w:tr>
      <w:tr w:rsidR="002A653F">
        <w:trPr>
          <w:jc w:val="center"/>
        </w:trPr>
        <w:tc>
          <w:tcPr>
            <w:tcW w:w="2792" w:type="dxa"/>
            <w:vAlign w:val="center"/>
          </w:tcPr>
          <w:p w:rsidR="002A653F" w:rsidRDefault="00532369">
            <w:pPr>
              <w:snapToGrid w:val="0"/>
              <w:spacing w:beforeLines="30" w:before="72" w:afterLines="30" w:after="72" w:line="288" w:lineRule="auto"/>
              <w:jc w:val="center"/>
              <w:rPr>
                <w:rFonts w:eastAsia="微软雅黑"/>
                <w:sz w:val="20"/>
                <w:szCs w:val="20"/>
              </w:rPr>
            </w:pPr>
            <w:r>
              <w:rPr>
                <w:rFonts w:eastAsia="微软雅黑"/>
                <w:sz w:val="20"/>
                <w:szCs w:val="20"/>
              </w:rPr>
              <w:t>BS Antenna Configuration</w:t>
            </w:r>
          </w:p>
        </w:tc>
        <w:tc>
          <w:tcPr>
            <w:tcW w:w="4392" w:type="dxa"/>
            <w:vAlign w:val="center"/>
          </w:tcPr>
          <w:p w:rsidR="002A653F" w:rsidRDefault="00532369">
            <w:pPr>
              <w:snapToGrid w:val="0"/>
              <w:spacing w:beforeLines="30" w:before="72" w:afterLines="30" w:after="72" w:line="288" w:lineRule="auto"/>
              <w:jc w:val="center"/>
              <w:rPr>
                <w:rFonts w:eastAsia="微软雅黑"/>
                <w:sz w:val="20"/>
                <w:szCs w:val="20"/>
              </w:rPr>
            </w:pPr>
            <w:r>
              <w:rPr>
                <w:sz w:val="20"/>
                <w:szCs w:val="20"/>
              </w:rPr>
              <w:t>One panel:</w:t>
            </w:r>
            <w:r>
              <w:rPr>
                <w:rFonts w:eastAsia="微软雅黑"/>
                <w:sz w:val="20"/>
                <w:szCs w:val="20"/>
              </w:rPr>
              <w:t xml:space="preserve"> (M, N, P, Mg, Ng) = (4, 8, 2, 1, 1), (</w:t>
            </w:r>
            <w:proofErr w:type="spellStart"/>
            <w:r>
              <w:rPr>
                <w:rFonts w:eastAsia="微软雅黑"/>
                <w:sz w:val="20"/>
                <w:szCs w:val="20"/>
              </w:rPr>
              <w:t>dV</w:t>
            </w:r>
            <w:proofErr w:type="spellEnd"/>
            <w:r>
              <w:rPr>
                <w:rFonts w:eastAsia="微软雅黑"/>
                <w:sz w:val="20"/>
                <w:szCs w:val="20"/>
              </w:rPr>
              <w:t xml:space="preserve">, </w:t>
            </w:r>
            <w:proofErr w:type="spellStart"/>
            <w:r>
              <w:rPr>
                <w:rFonts w:eastAsia="微软雅黑"/>
                <w:sz w:val="20"/>
                <w:szCs w:val="20"/>
              </w:rPr>
              <w:t>dH</w:t>
            </w:r>
            <w:proofErr w:type="spellEnd"/>
            <w:r>
              <w:rPr>
                <w:rFonts w:eastAsia="微软雅黑"/>
                <w:sz w:val="20"/>
                <w:szCs w:val="20"/>
              </w:rPr>
              <w:t xml:space="preserve">) = (0.5, </w:t>
            </w:r>
            <w:proofErr w:type="gramStart"/>
            <w:r>
              <w:rPr>
                <w:rFonts w:eastAsia="微软雅黑"/>
                <w:sz w:val="20"/>
                <w:szCs w:val="20"/>
              </w:rPr>
              <w:t>0.5)λ</w:t>
            </w:r>
            <w:proofErr w:type="gramEnd"/>
          </w:p>
        </w:tc>
      </w:tr>
      <w:tr w:rsidR="002A653F">
        <w:trPr>
          <w:jc w:val="center"/>
        </w:trPr>
        <w:tc>
          <w:tcPr>
            <w:tcW w:w="2792" w:type="dxa"/>
            <w:vAlign w:val="center"/>
          </w:tcPr>
          <w:p w:rsidR="002A653F" w:rsidRDefault="00532369">
            <w:pPr>
              <w:snapToGrid w:val="0"/>
              <w:spacing w:beforeLines="30" w:before="72" w:afterLines="30" w:after="72" w:line="288" w:lineRule="auto"/>
              <w:jc w:val="center"/>
              <w:rPr>
                <w:rFonts w:eastAsia="微软雅黑"/>
                <w:sz w:val="20"/>
                <w:szCs w:val="20"/>
              </w:rPr>
            </w:pPr>
            <w:r>
              <w:rPr>
                <w:rFonts w:eastAsia="微软雅黑"/>
                <w:sz w:val="20"/>
                <w:szCs w:val="20"/>
              </w:rPr>
              <w:t>UE Antenna Configuration</w:t>
            </w:r>
          </w:p>
        </w:tc>
        <w:tc>
          <w:tcPr>
            <w:tcW w:w="4392" w:type="dxa"/>
            <w:vAlign w:val="center"/>
          </w:tcPr>
          <w:p w:rsidR="002A653F" w:rsidRDefault="00532369">
            <w:pPr>
              <w:snapToGrid w:val="0"/>
              <w:spacing w:beforeLines="30" w:before="72" w:afterLines="30" w:after="72" w:line="288" w:lineRule="auto"/>
              <w:jc w:val="center"/>
              <w:rPr>
                <w:rFonts w:eastAsia="微软雅黑"/>
                <w:sz w:val="20"/>
                <w:szCs w:val="20"/>
              </w:rPr>
            </w:pPr>
            <w:r>
              <w:rPr>
                <w:rFonts w:eastAsia="微软雅黑" w:hint="eastAsia"/>
                <w:sz w:val="20"/>
                <w:szCs w:val="20"/>
              </w:rPr>
              <w:t>Two</w:t>
            </w:r>
            <w:r>
              <w:rPr>
                <w:rFonts w:eastAsia="微软雅黑"/>
                <w:sz w:val="20"/>
                <w:szCs w:val="20"/>
              </w:rPr>
              <w:t xml:space="preserve"> panel</w:t>
            </w:r>
            <w:proofErr w:type="gramStart"/>
            <w:r>
              <w:rPr>
                <w:rFonts w:eastAsia="微软雅黑"/>
                <w:sz w:val="20"/>
                <w:szCs w:val="20"/>
              </w:rPr>
              <w:t>:  (</w:t>
            </w:r>
            <w:proofErr w:type="gramEnd"/>
            <w:r>
              <w:rPr>
                <w:rFonts w:eastAsia="微软雅黑"/>
                <w:sz w:val="20"/>
                <w:szCs w:val="20"/>
              </w:rPr>
              <w:t xml:space="preserve">M, N, P, Mg, Ng) = (1, </w:t>
            </w:r>
            <w:r>
              <w:rPr>
                <w:rFonts w:eastAsia="微软雅黑" w:hint="eastAsia"/>
                <w:sz w:val="20"/>
                <w:szCs w:val="20"/>
              </w:rPr>
              <w:t>4</w:t>
            </w:r>
            <w:r>
              <w:rPr>
                <w:rFonts w:eastAsia="微软雅黑"/>
                <w:sz w:val="20"/>
                <w:szCs w:val="20"/>
              </w:rPr>
              <w:t xml:space="preserve">, 2, 1, </w:t>
            </w:r>
            <w:r>
              <w:rPr>
                <w:rFonts w:eastAsia="微软雅黑" w:hint="eastAsia"/>
                <w:sz w:val="20"/>
                <w:szCs w:val="20"/>
              </w:rPr>
              <w:t>2</w:t>
            </w:r>
            <w:r>
              <w:rPr>
                <w:rFonts w:eastAsia="微软雅黑"/>
                <w:sz w:val="20"/>
                <w:szCs w:val="20"/>
              </w:rPr>
              <w:t>)</w:t>
            </w:r>
          </w:p>
        </w:tc>
      </w:tr>
      <w:tr w:rsidR="002A653F">
        <w:trPr>
          <w:jc w:val="center"/>
        </w:trPr>
        <w:tc>
          <w:tcPr>
            <w:tcW w:w="2792" w:type="dxa"/>
            <w:vAlign w:val="center"/>
          </w:tcPr>
          <w:p w:rsidR="002A653F" w:rsidRDefault="00532369">
            <w:pPr>
              <w:snapToGrid w:val="0"/>
              <w:spacing w:beforeLines="30" w:before="72" w:afterLines="30" w:after="72" w:line="288" w:lineRule="auto"/>
              <w:jc w:val="center"/>
              <w:rPr>
                <w:rFonts w:eastAsia="微软雅黑"/>
                <w:sz w:val="20"/>
                <w:szCs w:val="20"/>
              </w:rPr>
            </w:pPr>
            <w:r>
              <w:rPr>
                <w:sz w:val="20"/>
                <w:szCs w:val="20"/>
              </w:rPr>
              <w:t>Spatial consistency</w:t>
            </w:r>
          </w:p>
        </w:tc>
        <w:tc>
          <w:tcPr>
            <w:tcW w:w="4392" w:type="dxa"/>
            <w:vAlign w:val="center"/>
          </w:tcPr>
          <w:p w:rsidR="002A653F" w:rsidRDefault="00532369">
            <w:pPr>
              <w:snapToGrid w:val="0"/>
              <w:spacing w:beforeLines="30" w:before="72" w:afterLines="30" w:after="72" w:line="288" w:lineRule="auto"/>
              <w:jc w:val="center"/>
              <w:rPr>
                <w:rFonts w:eastAsia="微软雅黑"/>
                <w:sz w:val="20"/>
                <w:szCs w:val="20"/>
              </w:rPr>
            </w:pPr>
            <w:r>
              <w:rPr>
                <w:sz w:val="20"/>
                <w:szCs w:val="20"/>
              </w:rPr>
              <w:t>Procedure B in TR38.901</w:t>
            </w:r>
          </w:p>
        </w:tc>
      </w:tr>
      <w:tr w:rsidR="002A653F">
        <w:trPr>
          <w:jc w:val="center"/>
        </w:trPr>
        <w:tc>
          <w:tcPr>
            <w:tcW w:w="2792" w:type="dxa"/>
            <w:vAlign w:val="center"/>
          </w:tcPr>
          <w:p w:rsidR="002A653F" w:rsidRDefault="00532369">
            <w:pPr>
              <w:snapToGrid w:val="0"/>
              <w:spacing w:beforeLines="30" w:before="72" w:afterLines="30" w:after="72" w:line="288" w:lineRule="auto"/>
              <w:jc w:val="center"/>
              <w:rPr>
                <w:rFonts w:eastAsia="微软雅黑"/>
                <w:sz w:val="20"/>
                <w:szCs w:val="20"/>
              </w:rPr>
            </w:pPr>
            <w:r>
              <w:rPr>
                <w:sz w:val="20"/>
                <w:szCs w:val="20"/>
              </w:rPr>
              <w:t>UE Speed</w:t>
            </w:r>
          </w:p>
        </w:tc>
        <w:tc>
          <w:tcPr>
            <w:tcW w:w="4392" w:type="dxa"/>
            <w:vAlign w:val="center"/>
          </w:tcPr>
          <w:p w:rsidR="002A653F" w:rsidRDefault="00532369">
            <w:pPr>
              <w:snapToGrid w:val="0"/>
              <w:spacing w:beforeLines="30" w:before="72" w:afterLines="30" w:after="72" w:line="288" w:lineRule="auto"/>
              <w:jc w:val="center"/>
              <w:rPr>
                <w:sz w:val="20"/>
                <w:szCs w:val="20"/>
              </w:rPr>
            </w:pPr>
            <w:r>
              <w:rPr>
                <w:sz w:val="20"/>
                <w:szCs w:val="20"/>
              </w:rPr>
              <w:t>30</w:t>
            </w:r>
            <w:r>
              <w:rPr>
                <w:rFonts w:hint="eastAsia"/>
                <w:sz w:val="20"/>
                <w:szCs w:val="20"/>
              </w:rPr>
              <w:t xml:space="preserve"> </w:t>
            </w:r>
            <w:r>
              <w:rPr>
                <w:sz w:val="20"/>
                <w:szCs w:val="20"/>
              </w:rPr>
              <w:t>km/h</w:t>
            </w:r>
            <w:r>
              <w:rPr>
                <w:rFonts w:hint="eastAsia"/>
                <w:sz w:val="20"/>
                <w:szCs w:val="20"/>
              </w:rPr>
              <w:t>, 60 km/h, or 90 km/h</w:t>
            </w:r>
          </w:p>
        </w:tc>
      </w:tr>
      <w:tr w:rsidR="002A653F">
        <w:trPr>
          <w:jc w:val="center"/>
        </w:trPr>
        <w:tc>
          <w:tcPr>
            <w:tcW w:w="2792" w:type="dxa"/>
            <w:vAlign w:val="center"/>
          </w:tcPr>
          <w:p w:rsidR="002A653F" w:rsidRDefault="00532369">
            <w:pPr>
              <w:snapToGrid w:val="0"/>
              <w:spacing w:beforeLines="30" w:before="72" w:afterLines="30" w:after="72" w:line="288" w:lineRule="auto"/>
              <w:jc w:val="center"/>
              <w:rPr>
                <w:sz w:val="20"/>
                <w:szCs w:val="20"/>
              </w:rPr>
            </w:pPr>
            <w:r>
              <w:rPr>
                <w:sz w:val="20"/>
                <w:szCs w:val="20"/>
              </w:rPr>
              <w:t>UE trajectory model</w:t>
            </w:r>
          </w:p>
        </w:tc>
        <w:tc>
          <w:tcPr>
            <w:tcW w:w="4392" w:type="dxa"/>
            <w:vAlign w:val="center"/>
          </w:tcPr>
          <w:p w:rsidR="002A653F" w:rsidRDefault="00532369">
            <w:pPr>
              <w:snapToGrid w:val="0"/>
              <w:spacing w:beforeLines="30" w:before="72" w:afterLines="30" w:after="72" w:line="288" w:lineRule="auto"/>
              <w:jc w:val="center"/>
              <w:rPr>
                <w:rFonts w:eastAsia="微软雅黑"/>
                <w:sz w:val="20"/>
                <w:szCs w:val="20"/>
              </w:rPr>
            </w:pPr>
            <w:r>
              <w:rPr>
                <w:sz w:val="20"/>
                <w:szCs w:val="20"/>
              </w:rPr>
              <w:t>Option #4: Random direction straight-line trajectories</w:t>
            </w:r>
          </w:p>
        </w:tc>
      </w:tr>
      <w:tr w:rsidR="002A653F">
        <w:trPr>
          <w:jc w:val="center"/>
        </w:trPr>
        <w:tc>
          <w:tcPr>
            <w:tcW w:w="2792" w:type="dxa"/>
            <w:vAlign w:val="center"/>
          </w:tcPr>
          <w:p w:rsidR="002A653F" w:rsidRDefault="00532369">
            <w:pPr>
              <w:snapToGrid w:val="0"/>
              <w:spacing w:beforeLines="30" w:before="72" w:afterLines="30" w:after="72" w:line="288" w:lineRule="auto"/>
              <w:jc w:val="center"/>
              <w:rPr>
                <w:sz w:val="20"/>
                <w:szCs w:val="20"/>
              </w:rPr>
            </w:pPr>
            <w:r>
              <w:rPr>
                <w:sz w:val="20"/>
                <w:szCs w:val="20"/>
              </w:rPr>
              <w:t>UE orientation</w:t>
            </w:r>
          </w:p>
        </w:tc>
        <w:tc>
          <w:tcPr>
            <w:tcW w:w="4392" w:type="dxa"/>
            <w:vAlign w:val="center"/>
          </w:tcPr>
          <w:p w:rsidR="002A653F" w:rsidRDefault="00532369">
            <w:pPr>
              <w:snapToGrid w:val="0"/>
              <w:spacing w:beforeLines="30" w:before="72" w:afterLines="30" w:after="72" w:line="288" w:lineRule="auto"/>
              <w:jc w:val="center"/>
              <w:rPr>
                <w:rFonts w:eastAsia="微软雅黑"/>
                <w:sz w:val="20"/>
                <w:szCs w:val="20"/>
              </w:rPr>
            </w:pPr>
            <w:r>
              <w:rPr>
                <w:rFonts w:eastAsia="微软雅黑" w:hint="eastAsia"/>
                <w:sz w:val="20"/>
                <w:szCs w:val="20"/>
              </w:rPr>
              <w:t>Initially random and keeps fixed</w:t>
            </w:r>
          </w:p>
        </w:tc>
      </w:tr>
      <w:tr w:rsidR="002A653F">
        <w:trPr>
          <w:jc w:val="center"/>
        </w:trPr>
        <w:tc>
          <w:tcPr>
            <w:tcW w:w="2792" w:type="dxa"/>
            <w:vAlign w:val="center"/>
          </w:tcPr>
          <w:p w:rsidR="002A653F" w:rsidRDefault="00532369">
            <w:pPr>
              <w:snapToGrid w:val="0"/>
              <w:spacing w:beforeLines="30" w:before="72" w:afterLines="30" w:after="72" w:line="288" w:lineRule="auto"/>
              <w:jc w:val="center"/>
              <w:rPr>
                <w:kern w:val="2"/>
                <w:sz w:val="20"/>
                <w:szCs w:val="20"/>
              </w:rPr>
            </w:pPr>
            <w:r>
              <w:rPr>
                <w:kern w:val="2"/>
                <w:sz w:val="20"/>
                <w:szCs w:val="20"/>
              </w:rPr>
              <w:t>UE rotation speed</w:t>
            </w:r>
          </w:p>
        </w:tc>
        <w:tc>
          <w:tcPr>
            <w:tcW w:w="4392" w:type="dxa"/>
            <w:vAlign w:val="center"/>
          </w:tcPr>
          <w:p w:rsidR="002A653F" w:rsidRDefault="00532369">
            <w:pPr>
              <w:snapToGrid w:val="0"/>
              <w:spacing w:beforeLines="30" w:before="72" w:afterLines="30" w:after="72" w:line="288" w:lineRule="auto"/>
              <w:jc w:val="center"/>
              <w:rPr>
                <w:rFonts w:eastAsia="微软雅黑"/>
                <w:sz w:val="20"/>
                <w:szCs w:val="20"/>
              </w:rPr>
            </w:pPr>
            <w:r>
              <w:rPr>
                <w:rFonts w:eastAsia="微软雅黑" w:hint="eastAsia"/>
                <w:sz w:val="20"/>
                <w:szCs w:val="20"/>
              </w:rPr>
              <w:t>0</w:t>
            </w:r>
          </w:p>
        </w:tc>
      </w:tr>
    </w:tbl>
    <w:p w:rsidR="002A653F" w:rsidRDefault="00532369">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AI/ML model and training methodology:</w:t>
      </w:r>
    </w:p>
    <w:p w:rsidR="002A653F" w:rsidRDefault="00532369">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For cross-checking </w:t>
      </w:r>
      <w:r>
        <w:rPr>
          <w:rFonts w:hint="eastAsia"/>
          <w:sz w:val="20"/>
          <w:szCs w:val="20"/>
        </w:rPr>
        <w:t>purpose</w:t>
      </w:r>
      <w:r>
        <w:rPr>
          <w:rFonts w:eastAsia="Times New Roman" w:hint="eastAsia"/>
          <w:sz w:val="20"/>
          <w:szCs w:val="20"/>
          <w:lang w:val="en-GB"/>
        </w:rPr>
        <w:t xml:space="preserve">, the adopted AI model for temporal beam prediction is captured in </w:t>
      </w: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13 \* ROMAN \* MERGEFORMAT </w:instrText>
      </w:r>
      <w:r>
        <w:rPr>
          <w:rFonts w:eastAsia="Times New Roman" w:hint="eastAsia"/>
          <w:sz w:val="20"/>
          <w:szCs w:val="20"/>
        </w:rPr>
        <w:fldChar w:fldCharType="separate"/>
      </w:r>
      <w:r>
        <w:rPr>
          <w:rFonts w:eastAsia="Times New Roman" w:hint="eastAsia"/>
          <w:sz w:val="20"/>
          <w:szCs w:val="20"/>
        </w:rPr>
        <w:t>XIII</w:t>
      </w:r>
      <w:r>
        <w:rPr>
          <w:rFonts w:eastAsia="Times New Roman" w:hint="eastAsia"/>
          <w:sz w:val="20"/>
          <w:szCs w:val="20"/>
        </w:rPr>
        <w:fldChar w:fldCharType="end"/>
      </w:r>
      <w:r>
        <w:rPr>
          <w:rFonts w:eastAsia="Times New Roman" w:hint="eastAsia"/>
          <w:sz w:val="20"/>
          <w:szCs w:val="20"/>
          <w:lang w:val="en-GB"/>
        </w:rPr>
        <w:t>. The LSTM network is used, where the model input is measured RSRPs of all</w:t>
      </w:r>
      <w:r>
        <w:rPr>
          <w:rFonts w:eastAsia="Times New Roman" w:hint="eastAsia"/>
          <w:sz w:val="20"/>
          <w:szCs w:val="20"/>
        </w:rPr>
        <w:t xml:space="preserve"> or partial</w:t>
      </w:r>
      <w:r>
        <w:rPr>
          <w:rFonts w:eastAsia="Times New Roman" w:hint="eastAsia"/>
          <w:sz w:val="20"/>
          <w:szCs w:val="20"/>
          <w:lang w:val="en-GB"/>
        </w:rPr>
        <w:t xml:space="preserve"> DL beams</w:t>
      </w:r>
      <w:r>
        <w:rPr>
          <w:rFonts w:hint="eastAsia"/>
          <w:sz w:val="20"/>
          <w:szCs w:val="20"/>
        </w:rPr>
        <w:t xml:space="preserve"> (or beam pairs)</w:t>
      </w:r>
      <w:r>
        <w:rPr>
          <w:rFonts w:eastAsia="Times New Roman" w:hint="eastAsia"/>
          <w:sz w:val="20"/>
          <w:szCs w:val="20"/>
          <w:lang w:val="en-GB"/>
        </w:rPr>
        <w:t xml:space="preserve"> of past </w:t>
      </w:r>
      <w:proofErr w:type="gramStart"/>
      <w:r>
        <w:rPr>
          <w:rFonts w:eastAsia="Times New Roman" w:hint="eastAsia"/>
          <w:sz w:val="20"/>
          <w:szCs w:val="20"/>
          <w:lang w:val="en-GB"/>
        </w:rPr>
        <w:t>5</w:t>
      </w:r>
      <w:r>
        <w:rPr>
          <w:rFonts w:eastAsia="Times New Roman" w:hint="eastAsia"/>
          <w:sz w:val="20"/>
          <w:szCs w:val="20"/>
          <w:lang w:val="en-GB"/>
        </w:rPr>
        <w:t xml:space="preserve"> time</w:t>
      </w:r>
      <w:proofErr w:type="gramEnd"/>
      <w:r>
        <w:rPr>
          <w:rFonts w:eastAsia="Times New Roman" w:hint="eastAsia"/>
          <w:sz w:val="20"/>
          <w:szCs w:val="20"/>
          <w:lang w:val="en-GB"/>
        </w:rPr>
        <w:t xml:space="preserve"> instances, and the model output is predicted RSRPs of all DL beams</w:t>
      </w:r>
      <w:r>
        <w:rPr>
          <w:rFonts w:hint="eastAsia"/>
          <w:sz w:val="20"/>
          <w:szCs w:val="20"/>
        </w:rPr>
        <w:t xml:space="preserve"> (or beam pairs)</w:t>
      </w:r>
      <w:r>
        <w:rPr>
          <w:rFonts w:eastAsia="Times New Roman" w:hint="eastAsia"/>
          <w:sz w:val="20"/>
          <w:szCs w:val="20"/>
          <w:lang w:val="en-GB"/>
        </w:rPr>
        <w:t xml:space="preserve"> of future 5 time instances. The sampling interval between two adjacent time instances is</w:t>
      </w:r>
      <w:r>
        <w:rPr>
          <w:rFonts w:eastAsia="Times New Roman" w:hint="eastAsia"/>
          <w:sz w:val="20"/>
          <w:szCs w:val="20"/>
        </w:rPr>
        <w:t xml:space="preserve"> </w:t>
      </w:r>
      <w:r>
        <w:rPr>
          <w:rFonts w:eastAsia="Times New Roman" w:hint="eastAsia"/>
          <w:sz w:val="20"/>
          <w:szCs w:val="20"/>
          <w:lang w:val="en-GB"/>
        </w:rPr>
        <w:t>160ms</w:t>
      </w:r>
      <w:r>
        <w:rPr>
          <w:rFonts w:eastAsia="Times New Roman" w:hint="eastAsia"/>
          <w:sz w:val="20"/>
          <w:szCs w:val="20"/>
        </w:rPr>
        <w:t>.</w:t>
      </w:r>
      <w:r>
        <w:rPr>
          <w:rFonts w:eastAsia="Times New Roman" w:hint="eastAsia"/>
          <w:sz w:val="20"/>
          <w:szCs w:val="20"/>
          <w:lang w:val="en-GB"/>
        </w:rPr>
        <w:t xml:space="preserve"> </w:t>
      </w:r>
      <w:r>
        <w:rPr>
          <w:rFonts w:eastAsia="Times New Roman" w:hint="eastAsia"/>
          <w:sz w:val="20"/>
          <w:szCs w:val="20"/>
        </w:rPr>
        <w:t>For the evaluation of generalization performance, data samples generate</w:t>
      </w:r>
      <w:r>
        <w:rPr>
          <w:rFonts w:eastAsia="Times New Roman" w:hint="eastAsia"/>
          <w:sz w:val="20"/>
          <w:szCs w:val="20"/>
        </w:rPr>
        <w:t>d by mixed UE speeds of 30km/h and 90km/h are used for AI model training and testing. T</w:t>
      </w:r>
      <w:r>
        <w:rPr>
          <w:rFonts w:eastAsia="Times New Roman" w:hint="eastAsia"/>
          <w:sz w:val="20"/>
          <w:szCs w:val="20"/>
          <w:lang w:val="en-GB"/>
        </w:rPr>
        <w:t>he corresponding dataset size</w:t>
      </w:r>
      <w:r>
        <w:rPr>
          <w:rFonts w:eastAsia="Times New Roman" w:hint="eastAsia"/>
          <w:sz w:val="20"/>
          <w:szCs w:val="20"/>
        </w:rPr>
        <w:t xml:space="preserve"> </w:t>
      </w:r>
      <w:r>
        <w:rPr>
          <w:rFonts w:eastAsia="Times New Roman" w:hint="eastAsia"/>
          <w:sz w:val="20"/>
          <w:szCs w:val="20"/>
          <w:lang w:val="en-GB"/>
        </w:rPr>
        <w:t xml:space="preserve">is </w:t>
      </w:r>
      <w:r>
        <w:rPr>
          <w:rFonts w:eastAsia="Times New Roman" w:hint="eastAsia"/>
          <w:sz w:val="20"/>
          <w:szCs w:val="20"/>
        </w:rPr>
        <w:t>60</w:t>
      </w:r>
      <w:r>
        <w:rPr>
          <w:rFonts w:eastAsia="Times New Roman" w:hint="eastAsia"/>
          <w:sz w:val="20"/>
          <w:szCs w:val="20"/>
          <w:lang w:val="en-GB"/>
        </w:rPr>
        <w:t>,</w:t>
      </w:r>
      <w:r>
        <w:rPr>
          <w:rFonts w:eastAsia="Times New Roman" w:hint="eastAsia"/>
          <w:sz w:val="20"/>
          <w:szCs w:val="20"/>
        </w:rPr>
        <w:t>000</w:t>
      </w:r>
      <w:r>
        <w:rPr>
          <w:rFonts w:eastAsia="Times New Roman" w:hint="eastAsia"/>
          <w:sz w:val="20"/>
          <w:szCs w:val="20"/>
          <w:lang w:val="en-GB"/>
        </w:rPr>
        <w:t xml:space="preserve"> </w:t>
      </w:r>
      <w:r>
        <w:rPr>
          <w:rFonts w:eastAsia="Times New Roman" w:hint="eastAsia"/>
          <w:sz w:val="20"/>
          <w:szCs w:val="20"/>
        </w:rPr>
        <w:t>and</w:t>
      </w:r>
      <w:r>
        <w:rPr>
          <w:rFonts w:eastAsia="Times New Roman" w:hint="eastAsia"/>
          <w:sz w:val="20"/>
          <w:szCs w:val="20"/>
          <w:lang w:val="en-GB"/>
        </w:rPr>
        <w:t xml:space="preserve"> 1</w:t>
      </w:r>
      <w:r>
        <w:rPr>
          <w:rFonts w:hint="eastAsia"/>
          <w:sz w:val="20"/>
          <w:szCs w:val="20"/>
        </w:rPr>
        <w:t>80</w:t>
      </w:r>
      <w:r>
        <w:rPr>
          <w:rFonts w:eastAsia="Times New Roman" w:hint="eastAsia"/>
          <w:sz w:val="20"/>
          <w:szCs w:val="20"/>
          <w:lang w:val="en-GB"/>
        </w:rPr>
        <w:t>,00</w:t>
      </w:r>
      <w:r>
        <w:rPr>
          <w:rFonts w:eastAsia="Times New Roman" w:hint="eastAsia"/>
          <w:sz w:val="20"/>
          <w:szCs w:val="20"/>
        </w:rPr>
        <w:t>0 for the case of UE speed of 30/60/90km/h and for the case of mixed UE speeds of 30km/h, 60km/h, and 90km/h</w:t>
      </w:r>
      <w:r>
        <w:rPr>
          <w:rFonts w:eastAsia="Times New Roman" w:hint="eastAsia"/>
          <w:sz w:val="20"/>
          <w:szCs w:val="20"/>
          <w:lang w:val="en-GB"/>
        </w:rPr>
        <w:t>, respectiv</w:t>
      </w:r>
      <w:r>
        <w:rPr>
          <w:rFonts w:eastAsia="Times New Roman" w:hint="eastAsia"/>
          <w:sz w:val="20"/>
          <w:szCs w:val="20"/>
          <w:lang w:val="en-GB"/>
        </w:rPr>
        <w:t xml:space="preserve">ely. Besides, model complexity is also taken into consideration, which includes the model size and the amount of computation (measured in FLOPs). Among them, the former </w:t>
      </w:r>
      <w:r>
        <w:rPr>
          <w:rFonts w:eastAsia="Times New Roman" w:hint="eastAsia"/>
          <w:sz w:val="20"/>
          <w:szCs w:val="20"/>
          <w:lang w:val="en-GB"/>
        </w:rPr>
        <w:lastRenderedPageBreak/>
        <w:t>describes the required memory size and the latter describes the required computing comp</w:t>
      </w:r>
      <w:r>
        <w:rPr>
          <w:rFonts w:eastAsia="Times New Roman" w:hint="eastAsia"/>
          <w:sz w:val="20"/>
          <w:szCs w:val="20"/>
          <w:lang w:val="en-GB"/>
        </w:rPr>
        <w:t xml:space="preserve">lexity, which directly impacts the inference time of the model. </w:t>
      </w:r>
    </w:p>
    <w:p w:rsidR="002A653F" w:rsidRDefault="00532369">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13 \* ROMAN \* MERGEFORMAT </w:instrText>
      </w:r>
      <w:r>
        <w:rPr>
          <w:rFonts w:eastAsia="Times New Roman" w:hint="eastAsia"/>
          <w:sz w:val="20"/>
          <w:szCs w:val="20"/>
        </w:rPr>
        <w:fldChar w:fldCharType="separate"/>
      </w:r>
      <w:r>
        <w:rPr>
          <w:rFonts w:eastAsia="Times New Roman" w:hint="eastAsia"/>
          <w:sz w:val="20"/>
          <w:szCs w:val="20"/>
        </w:rPr>
        <w:t>XIII</w:t>
      </w:r>
      <w:r>
        <w:rPr>
          <w:rFonts w:eastAsia="Times New Roman" w:hint="eastAsia"/>
          <w:sz w:val="20"/>
          <w:szCs w:val="20"/>
        </w:rPr>
        <w:fldChar w:fldCharType="end"/>
      </w:r>
      <w:r>
        <w:rPr>
          <w:rFonts w:hint="eastAsia"/>
          <w:sz w:val="20"/>
          <w:szCs w:val="20"/>
        </w:rPr>
        <w:t>.</w:t>
      </w:r>
      <w:r>
        <w:rPr>
          <w:rFonts w:eastAsia="Times New Roman" w:hint="eastAsia"/>
          <w:sz w:val="20"/>
          <w:szCs w:val="20"/>
          <w:lang w:val="en-GB"/>
        </w:rPr>
        <w:t xml:space="preserve"> Description of the adopted AI model for temporal beam prediction</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4734"/>
      </w:tblGrid>
      <w:tr w:rsidR="002A653F">
        <w:trPr>
          <w:trHeight w:val="23"/>
          <w:jc w:val="center"/>
        </w:trPr>
        <w:tc>
          <w:tcPr>
            <w:tcW w:w="2758"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M</w:t>
            </w:r>
            <w:r>
              <w:rPr>
                <w:rFonts w:eastAsia="Batang"/>
                <w:sz w:val="20"/>
                <w:szCs w:val="20"/>
                <w:lang w:eastAsia="ko-KR"/>
              </w:rPr>
              <w:t>odel architecture</w:t>
            </w:r>
          </w:p>
        </w:tc>
        <w:tc>
          <w:tcPr>
            <w:tcW w:w="4734"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LSTM, FC layer</w:t>
            </w:r>
          </w:p>
        </w:tc>
      </w:tr>
      <w:tr w:rsidR="002A653F">
        <w:trPr>
          <w:trHeight w:val="23"/>
          <w:jc w:val="center"/>
        </w:trPr>
        <w:tc>
          <w:tcPr>
            <w:tcW w:w="2758"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Number of layers</w:t>
            </w:r>
          </w:p>
        </w:tc>
        <w:tc>
          <w:tcPr>
            <w:tcW w:w="4734"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4</w:t>
            </w:r>
          </w:p>
        </w:tc>
      </w:tr>
      <w:tr w:rsidR="002A653F">
        <w:trPr>
          <w:trHeight w:val="23"/>
          <w:jc w:val="center"/>
        </w:trPr>
        <w:tc>
          <w:tcPr>
            <w:tcW w:w="2758"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Model input</w:t>
            </w:r>
          </w:p>
        </w:tc>
        <w:tc>
          <w:tcPr>
            <w:tcW w:w="4734"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Measured RSRPs</w:t>
            </w:r>
            <w:r>
              <w:rPr>
                <w:rFonts w:hint="eastAsia"/>
                <w:sz w:val="20"/>
                <w:szCs w:val="20"/>
              </w:rPr>
              <w:t xml:space="preserve"> of past time instances</w:t>
            </w:r>
          </w:p>
        </w:tc>
      </w:tr>
      <w:tr w:rsidR="002A653F">
        <w:trPr>
          <w:trHeight w:val="23"/>
          <w:jc w:val="center"/>
        </w:trPr>
        <w:tc>
          <w:tcPr>
            <w:tcW w:w="2758"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Model output</w:t>
            </w:r>
          </w:p>
        </w:tc>
        <w:tc>
          <w:tcPr>
            <w:tcW w:w="4734"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Predicted RSRPs of future time instances</w:t>
            </w:r>
          </w:p>
        </w:tc>
      </w:tr>
      <w:tr w:rsidR="002A653F">
        <w:trPr>
          <w:trHeight w:val="23"/>
          <w:jc w:val="center"/>
        </w:trPr>
        <w:tc>
          <w:tcPr>
            <w:tcW w:w="2758"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Observation window length</w:t>
            </w:r>
          </w:p>
        </w:tc>
        <w:tc>
          <w:tcPr>
            <w:tcW w:w="4734"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5</w:t>
            </w:r>
          </w:p>
        </w:tc>
      </w:tr>
      <w:tr w:rsidR="002A653F">
        <w:trPr>
          <w:trHeight w:val="23"/>
          <w:jc w:val="center"/>
        </w:trPr>
        <w:tc>
          <w:tcPr>
            <w:tcW w:w="2758"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Prediction window length</w:t>
            </w:r>
          </w:p>
        </w:tc>
        <w:tc>
          <w:tcPr>
            <w:tcW w:w="4734"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5</w:t>
            </w:r>
          </w:p>
        </w:tc>
      </w:tr>
      <w:tr w:rsidR="002A653F">
        <w:trPr>
          <w:trHeight w:val="23"/>
          <w:jc w:val="center"/>
        </w:trPr>
        <w:tc>
          <w:tcPr>
            <w:tcW w:w="2758" w:type="dxa"/>
            <w:vMerge w:val="restart"/>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Dataset size</w:t>
            </w:r>
          </w:p>
        </w:tc>
        <w:tc>
          <w:tcPr>
            <w:tcW w:w="4734" w:type="dxa"/>
            <w:vAlign w:val="center"/>
          </w:tcPr>
          <w:p w:rsidR="002A653F" w:rsidRDefault="00532369">
            <w:pPr>
              <w:adjustRightInd w:val="0"/>
              <w:snapToGrid w:val="0"/>
              <w:spacing w:beforeLines="30" w:before="72" w:afterLines="30" w:after="72" w:line="288" w:lineRule="auto"/>
              <w:rPr>
                <w:sz w:val="20"/>
                <w:szCs w:val="20"/>
              </w:rPr>
            </w:pPr>
            <w:r>
              <w:rPr>
                <w:rFonts w:hint="eastAsia"/>
                <w:sz w:val="20"/>
                <w:szCs w:val="20"/>
              </w:rPr>
              <w:t>For performance comparison of fixed Set B and variable Set B across training and inference: 140000</w:t>
            </w:r>
          </w:p>
        </w:tc>
      </w:tr>
      <w:tr w:rsidR="002A653F">
        <w:trPr>
          <w:trHeight w:val="23"/>
          <w:jc w:val="center"/>
        </w:trPr>
        <w:tc>
          <w:tcPr>
            <w:tcW w:w="2758" w:type="dxa"/>
            <w:vMerge/>
            <w:vAlign w:val="center"/>
          </w:tcPr>
          <w:p w:rsidR="002A653F" w:rsidRDefault="002A653F">
            <w:pPr>
              <w:adjustRightInd w:val="0"/>
              <w:snapToGrid w:val="0"/>
              <w:spacing w:beforeLines="30" w:before="72" w:afterLines="30" w:after="72" w:line="288" w:lineRule="auto"/>
              <w:jc w:val="center"/>
              <w:rPr>
                <w:sz w:val="20"/>
                <w:szCs w:val="20"/>
              </w:rPr>
            </w:pPr>
          </w:p>
        </w:tc>
        <w:tc>
          <w:tcPr>
            <w:tcW w:w="4734" w:type="dxa"/>
            <w:vAlign w:val="center"/>
          </w:tcPr>
          <w:p w:rsidR="002A653F" w:rsidRDefault="00532369">
            <w:pPr>
              <w:adjustRightInd w:val="0"/>
              <w:snapToGrid w:val="0"/>
              <w:spacing w:beforeLines="30" w:before="72" w:afterLines="30" w:after="72" w:line="288" w:lineRule="auto"/>
              <w:rPr>
                <w:sz w:val="20"/>
                <w:szCs w:val="20"/>
              </w:rPr>
            </w:pPr>
            <w:r>
              <w:rPr>
                <w:rFonts w:hint="eastAsia"/>
                <w:sz w:val="20"/>
                <w:szCs w:val="20"/>
              </w:rPr>
              <w:t xml:space="preserve">For performance comparison of </w:t>
            </w:r>
            <w:r>
              <w:rPr>
                <w:sz w:val="20"/>
                <w:szCs w:val="20"/>
              </w:rPr>
              <w:t>Tx-Rx beam pair</w:t>
            </w:r>
            <w:r>
              <w:rPr>
                <w:rFonts w:hint="eastAsia"/>
                <w:sz w:val="20"/>
                <w:szCs w:val="20"/>
              </w:rPr>
              <w:t xml:space="preserve"> </w:t>
            </w:r>
            <w:r>
              <w:rPr>
                <w:sz w:val="20"/>
                <w:szCs w:val="20"/>
              </w:rPr>
              <w:t>prediction</w:t>
            </w:r>
            <w:r>
              <w:rPr>
                <w:rFonts w:hint="eastAsia"/>
                <w:sz w:val="20"/>
                <w:szCs w:val="20"/>
              </w:rPr>
              <w:t xml:space="preserve"> and </w:t>
            </w:r>
            <w:r>
              <w:rPr>
                <w:sz w:val="20"/>
                <w:szCs w:val="20"/>
              </w:rPr>
              <w:t>Tx beam</w:t>
            </w:r>
            <w:r>
              <w:rPr>
                <w:rFonts w:hint="eastAsia"/>
                <w:sz w:val="20"/>
                <w:szCs w:val="20"/>
              </w:rPr>
              <w:t xml:space="preserve"> </w:t>
            </w:r>
            <w:r>
              <w:rPr>
                <w:sz w:val="20"/>
                <w:szCs w:val="20"/>
              </w:rPr>
              <w:t>predictio</w:t>
            </w:r>
            <w:r>
              <w:rPr>
                <w:rFonts w:hint="eastAsia"/>
                <w:sz w:val="20"/>
                <w:szCs w:val="20"/>
              </w:rPr>
              <w:t>n: 140000</w:t>
            </w:r>
          </w:p>
        </w:tc>
      </w:tr>
      <w:tr w:rsidR="002A653F">
        <w:trPr>
          <w:trHeight w:val="23"/>
          <w:jc w:val="center"/>
        </w:trPr>
        <w:tc>
          <w:tcPr>
            <w:tcW w:w="2758" w:type="dxa"/>
            <w:vMerge/>
            <w:vAlign w:val="center"/>
          </w:tcPr>
          <w:p w:rsidR="002A653F" w:rsidRDefault="002A653F">
            <w:pPr>
              <w:adjustRightInd w:val="0"/>
              <w:snapToGrid w:val="0"/>
              <w:spacing w:beforeLines="30" w:before="72" w:afterLines="30" w:after="72" w:line="288" w:lineRule="auto"/>
              <w:jc w:val="center"/>
              <w:rPr>
                <w:sz w:val="20"/>
                <w:szCs w:val="20"/>
              </w:rPr>
            </w:pPr>
          </w:p>
        </w:tc>
        <w:tc>
          <w:tcPr>
            <w:tcW w:w="4734" w:type="dxa"/>
            <w:vAlign w:val="center"/>
          </w:tcPr>
          <w:p w:rsidR="002A653F" w:rsidRDefault="00532369">
            <w:pPr>
              <w:adjustRightInd w:val="0"/>
              <w:snapToGrid w:val="0"/>
              <w:spacing w:beforeLines="30" w:before="72" w:afterLines="30" w:after="72" w:line="288" w:lineRule="auto"/>
              <w:rPr>
                <w:sz w:val="20"/>
                <w:szCs w:val="20"/>
              </w:rPr>
            </w:pPr>
            <w:r>
              <w:rPr>
                <w:rFonts w:hint="eastAsia"/>
                <w:sz w:val="20"/>
                <w:szCs w:val="20"/>
              </w:rPr>
              <w:t xml:space="preserve">For evaluation of generalization: </w:t>
            </w:r>
          </w:p>
          <w:p w:rsidR="002A653F" w:rsidRDefault="00532369">
            <w:pPr>
              <w:adjustRightInd w:val="0"/>
              <w:snapToGrid w:val="0"/>
              <w:spacing w:beforeLines="30" w:before="72" w:afterLines="30" w:after="72" w:line="288" w:lineRule="auto"/>
              <w:rPr>
                <w:sz w:val="20"/>
                <w:szCs w:val="20"/>
              </w:rPr>
            </w:pPr>
            <w:r>
              <w:rPr>
                <w:rFonts w:hint="eastAsia"/>
                <w:sz w:val="20"/>
                <w:szCs w:val="20"/>
              </w:rPr>
              <w:t>60</w:t>
            </w:r>
            <w:r>
              <w:rPr>
                <w:rFonts w:hint="eastAsia"/>
                <w:sz w:val="20"/>
                <w:szCs w:val="20"/>
              </w:rPr>
              <w:t>,</w:t>
            </w:r>
            <w:r>
              <w:rPr>
                <w:rFonts w:hint="eastAsia"/>
                <w:sz w:val="20"/>
                <w:szCs w:val="20"/>
              </w:rPr>
              <w:t>000</w:t>
            </w:r>
            <w:r>
              <w:rPr>
                <w:rFonts w:hint="eastAsia"/>
                <w:sz w:val="20"/>
                <w:szCs w:val="20"/>
              </w:rPr>
              <w:t xml:space="preserve"> (for</w:t>
            </w:r>
            <w:r>
              <w:rPr>
                <w:rFonts w:hint="eastAsia"/>
                <w:sz w:val="20"/>
                <w:szCs w:val="20"/>
              </w:rPr>
              <w:t xml:space="preserve"> a single UE speed of 30km/h or 60km/h or 90km/h</w:t>
            </w:r>
            <w:r>
              <w:rPr>
                <w:rFonts w:hint="eastAsia"/>
                <w:sz w:val="20"/>
                <w:szCs w:val="20"/>
              </w:rPr>
              <w:t>)</w:t>
            </w:r>
          </w:p>
          <w:p w:rsidR="002A653F" w:rsidRDefault="00532369">
            <w:pPr>
              <w:adjustRightInd w:val="0"/>
              <w:snapToGrid w:val="0"/>
              <w:spacing w:beforeLines="30" w:before="72" w:afterLines="30" w:after="72" w:line="288" w:lineRule="auto"/>
              <w:rPr>
                <w:sz w:val="20"/>
                <w:szCs w:val="20"/>
              </w:rPr>
            </w:pPr>
            <w:r>
              <w:rPr>
                <w:rFonts w:eastAsia="Times New Roman" w:hint="eastAsia"/>
                <w:sz w:val="20"/>
                <w:szCs w:val="20"/>
                <w:lang w:val="en-GB"/>
              </w:rPr>
              <w:t>1</w:t>
            </w:r>
            <w:r>
              <w:rPr>
                <w:rFonts w:hint="eastAsia"/>
                <w:sz w:val="20"/>
                <w:szCs w:val="20"/>
              </w:rPr>
              <w:t>80</w:t>
            </w:r>
            <w:r>
              <w:rPr>
                <w:rFonts w:eastAsia="Times New Roman" w:hint="eastAsia"/>
                <w:sz w:val="20"/>
                <w:szCs w:val="20"/>
                <w:lang w:val="en-GB"/>
              </w:rPr>
              <w:t>,00</w:t>
            </w:r>
            <w:r>
              <w:rPr>
                <w:rFonts w:eastAsia="Times New Roman" w:hint="eastAsia"/>
                <w:sz w:val="20"/>
                <w:szCs w:val="20"/>
              </w:rPr>
              <w:t>0</w:t>
            </w:r>
            <w:r>
              <w:rPr>
                <w:rFonts w:hint="eastAsia"/>
                <w:sz w:val="20"/>
                <w:szCs w:val="20"/>
              </w:rPr>
              <w:t xml:space="preserve"> (for </w:t>
            </w:r>
            <w:r>
              <w:rPr>
                <w:rFonts w:hint="eastAsia"/>
                <w:sz w:val="20"/>
                <w:szCs w:val="20"/>
              </w:rPr>
              <w:t>mixed UE speeds of 30km/h, 60km/h, and 90km/h</w:t>
            </w:r>
            <w:r>
              <w:rPr>
                <w:rFonts w:hint="eastAsia"/>
                <w:sz w:val="20"/>
                <w:szCs w:val="20"/>
              </w:rPr>
              <w:t>)</w:t>
            </w:r>
          </w:p>
        </w:tc>
      </w:tr>
      <w:tr w:rsidR="002A653F">
        <w:trPr>
          <w:trHeight w:val="23"/>
          <w:jc w:val="center"/>
        </w:trPr>
        <w:tc>
          <w:tcPr>
            <w:tcW w:w="2758" w:type="dxa"/>
            <w:vAlign w:val="center"/>
          </w:tcPr>
          <w:p w:rsidR="002A653F" w:rsidRDefault="00532369">
            <w:pPr>
              <w:adjustRightInd w:val="0"/>
              <w:snapToGrid w:val="0"/>
              <w:spacing w:beforeLines="30" w:before="72" w:afterLines="30" w:after="72" w:line="288" w:lineRule="auto"/>
              <w:jc w:val="center"/>
              <w:rPr>
                <w:sz w:val="20"/>
                <w:szCs w:val="20"/>
              </w:rPr>
            </w:pPr>
            <w:hyperlink r:id="rId26" w:tgtFrame="C:/Users/10068540/AppData/Local/Youdao/Dict/Application/5.4.43.3217/resultui/_self" w:history="1">
              <w:r>
                <w:rPr>
                  <w:rFonts w:hint="eastAsia"/>
                  <w:sz w:val="20"/>
                  <w:szCs w:val="20"/>
                </w:rPr>
                <w:t>P</w:t>
              </w:r>
              <w:r>
                <w:rPr>
                  <w:sz w:val="20"/>
                  <w:szCs w:val="20"/>
                </w:rPr>
                <w:t>ercentage</w:t>
              </w:r>
            </w:hyperlink>
          </w:p>
          <w:p w:rsidR="002A653F" w:rsidRDefault="00532369">
            <w:pPr>
              <w:adjustRightInd w:val="0"/>
              <w:snapToGrid w:val="0"/>
              <w:spacing w:beforeLines="30" w:before="72" w:afterLines="30" w:after="72" w:line="288" w:lineRule="auto"/>
              <w:jc w:val="center"/>
              <w:rPr>
                <w:sz w:val="20"/>
                <w:szCs w:val="20"/>
              </w:rPr>
            </w:pPr>
            <w:r>
              <w:rPr>
                <w:rFonts w:hint="eastAsia"/>
                <w:sz w:val="20"/>
                <w:szCs w:val="20"/>
                <w:lang w:eastAsia="en-US"/>
              </w:rPr>
              <w:t xml:space="preserve"> of </w:t>
            </w:r>
            <w:r>
              <w:rPr>
                <w:rFonts w:eastAsia="Batang"/>
                <w:sz w:val="20"/>
                <w:szCs w:val="20"/>
                <w:lang w:eastAsia="en-US"/>
              </w:rPr>
              <w:t>training/validity</w:t>
            </w:r>
            <w:r>
              <w:rPr>
                <w:rFonts w:hint="eastAsia"/>
                <w:sz w:val="20"/>
                <w:szCs w:val="20"/>
              </w:rPr>
              <w:t xml:space="preserve">/testing </w:t>
            </w:r>
            <w:r>
              <w:rPr>
                <w:rFonts w:eastAsia="Batang"/>
                <w:sz w:val="20"/>
                <w:szCs w:val="20"/>
                <w:lang w:eastAsia="en-US"/>
              </w:rPr>
              <w:t>samples</w:t>
            </w:r>
          </w:p>
        </w:tc>
        <w:tc>
          <w:tcPr>
            <w:tcW w:w="4734" w:type="dxa"/>
            <w:vAlign w:val="center"/>
          </w:tcPr>
          <w:p w:rsidR="002A653F" w:rsidRDefault="00532369">
            <w:pPr>
              <w:adjustRightInd w:val="0"/>
              <w:snapToGrid w:val="0"/>
              <w:spacing w:beforeLines="30" w:before="72" w:afterLines="30" w:after="72" w:line="288" w:lineRule="auto"/>
              <w:jc w:val="center"/>
              <w:rPr>
                <w:sz w:val="20"/>
                <w:szCs w:val="20"/>
                <w:lang w:val="en-GB"/>
              </w:rPr>
            </w:pPr>
            <w:r>
              <w:rPr>
                <w:rFonts w:hint="eastAsia"/>
                <w:sz w:val="20"/>
                <w:szCs w:val="20"/>
              </w:rPr>
              <w:t xml:space="preserve">90%, </w:t>
            </w:r>
            <w:r>
              <w:rPr>
                <w:rFonts w:hint="eastAsia"/>
                <w:sz w:val="20"/>
                <w:szCs w:val="20"/>
              </w:rPr>
              <w:t>5%,</w:t>
            </w:r>
            <w:r>
              <w:rPr>
                <w:rFonts w:hint="eastAsia"/>
                <w:sz w:val="20"/>
                <w:szCs w:val="20"/>
              </w:rPr>
              <w:t xml:space="preserve"> 5%</w:t>
            </w:r>
          </w:p>
        </w:tc>
      </w:tr>
      <w:tr w:rsidR="002A653F">
        <w:trPr>
          <w:trHeight w:val="23"/>
          <w:jc w:val="center"/>
        </w:trPr>
        <w:tc>
          <w:tcPr>
            <w:tcW w:w="2758" w:type="dxa"/>
            <w:vAlign w:val="center"/>
          </w:tcPr>
          <w:p w:rsidR="002A653F" w:rsidRDefault="00532369">
            <w:pPr>
              <w:adjustRightInd w:val="0"/>
              <w:snapToGrid w:val="0"/>
              <w:spacing w:beforeLines="30" w:before="72" w:afterLines="30" w:after="72" w:line="288" w:lineRule="auto"/>
              <w:jc w:val="center"/>
              <w:rPr>
                <w:sz w:val="20"/>
                <w:szCs w:val="20"/>
                <w:lang w:eastAsia="en-US"/>
              </w:rPr>
            </w:pPr>
            <w:r>
              <w:rPr>
                <w:rFonts w:hint="eastAsia"/>
                <w:sz w:val="20"/>
                <w:szCs w:val="20"/>
              </w:rPr>
              <w:t>Model size</w:t>
            </w:r>
          </w:p>
        </w:tc>
        <w:tc>
          <w:tcPr>
            <w:tcW w:w="4734" w:type="dxa"/>
            <w:vAlign w:val="center"/>
          </w:tcPr>
          <w:p w:rsidR="002A653F" w:rsidRDefault="00532369">
            <w:pPr>
              <w:adjustRightInd w:val="0"/>
              <w:snapToGrid w:val="0"/>
              <w:spacing w:beforeLines="30" w:before="72" w:afterLines="30" w:after="72" w:line="288" w:lineRule="auto"/>
              <w:jc w:val="center"/>
              <w:rPr>
                <w:sz w:val="20"/>
                <w:szCs w:val="20"/>
                <w:lang w:val="en-GB"/>
              </w:rPr>
            </w:pPr>
            <w:r>
              <w:rPr>
                <w:rFonts w:hint="eastAsia"/>
                <w:sz w:val="20"/>
                <w:szCs w:val="20"/>
              </w:rPr>
              <w:t>2.758M</w:t>
            </w:r>
          </w:p>
        </w:tc>
      </w:tr>
      <w:tr w:rsidR="002A653F">
        <w:trPr>
          <w:trHeight w:val="23"/>
          <w:jc w:val="center"/>
        </w:trPr>
        <w:tc>
          <w:tcPr>
            <w:tcW w:w="2758" w:type="dxa"/>
            <w:vAlign w:val="center"/>
          </w:tcPr>
          <w:p w:rsidR="002A653F" w:rsidRDefault="00532369">
            <w:pPr>
              <w:adjustRightInd w:val="0"/>
              <w:snapToGrid w:val="0"/>
              <w:spacing w:beforeLines="30" w:before="72" w:afterLines="30" w:after="72" w:line="288" w:lineRule="auto"/>
              <w:jc w:val="center"/>
              <w:rPr>
                <w:sz w:val="20"/>
                <w:szCs w:val="20"/>
              </w:rPr>
            </w:pPr>
            <w:r>
              <w:rPr>
                <w:rFonts w:hint="eastAsia"/>
                <w:sz w:val="20"/>
                <w:szCs w:val="20"/>
              </w:rPr>
              <w:t>FLOP</w:t>
            </w:r>
            <w:r>
              <w:rPr>
                <w:rFonts w:hint="eastAsia"/>
                <w:sz w:val="20"/>
                <w:szCs w:val="20"/>
              </w:rPr>
              <w:t>s</w:t>
            </w:r>
          </w:p>
        </w:tc>
        <w:tc>
          <w:tcPr>
            <w:tcW w:w="4734" w:type="dxa"/>
            <w:vAlign w:val="center"/>
          </w:tcPr>
          <w:p w:rsidR="002A653F" w:rsidRDefault="00532369">
            <w:pPr>
              <w:adjustRightInd w:val="0"/>
              <w:snapToGrid w:val="0"/>
              <w:spacing w:beforeLines="30" w:before="72" w:afterLines="30" w:after="72" w:line="288" w:lineRule="auto"/>
              <w:jc w:val="center"/>
              <w:rPr>
                <w:sz w:val="20"/>
                <w:szCs w:val="20"/>
                <w:lang w:val="en-GB"/>
              </w:rPr>
            </w:pPr>
            <w:r>
              <w:rPr>
                <w:rFonts w:hint="eastAsia"/>
                <w:sz w:val="20"/>
                <w:szCs w:val="20"/>
              </w:rPr>
              <w:t>7.250M</w:t>
            </w:r>
          </w:p>
        </w:tc>
      </w:tr>
    </w:tbl>
    <w:p w:rsidR="002A653F" w:rsidRDefault="00532369">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Performance KPIs:</w:t>
      </w:r>
    </w:p>
    <w:p w:rsidR="002A653F" w:rsidRDefault="00532369">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To evaluate the performance of AI/ML in temporal beam prediction, we provide our preliminary simulation results in terms of beam prediction accuracy for Top-K beams. All adopted KPIs are appropriately defined according to the agreement achieved in RAN1#109</w:t>
      </w:r>
      <w:r>
        <w:rPr>
          <w:rFonts w:eastAsia="Times New Roman" w:hint="eastAsia"/>
          <w:sz w:val="20"/>
          <w:szCs w:val="20"/>
          <w:lang w:val="en-GB"/>
        </w:rPr>
        <w:t xml:space="preserve">e. Particularly, the beam prediction accuracy (%) for Top-K beams is defined as the percentage that the Top-1 genie-aided beam is one of the Top-K predicted beams. </w:t>
      </w:r>
      <w:r>
        <w:rPr>
          <w:rFonts w:eastAsia="Times New Roman" w:hint="eastAsia"/>
          <w:sz w:val="20"/>
          <w:szCs w:val="20"/>
        </w:rPr>
        <w:t xml:space="preserve">As with the spatial domain beam prediction, </w:t>
      </w:r>
      <w:r>
        <w:rPr>
          <w:rFonts w:eastAsia="Times New Roman" w:hint="eastAsia"/>
          <w:sz w:val="20"/>
          <w:szCs w:val="20"/>
          <w:lang w:val="en-GB"/>
        </w:rPr>
        <w:t>a second stage beam sweeping over these Top-K pr</w:t>
      </w:r>
      <w:r>
        <w:rPr>
          <w:rFonts w:eastAsia="Times New Roman" w:hint="eastAsia"/>
          <w:sz w:val="20"/>
          <w:szCs w:val="20"/>
          <w:lang w:val="en-GB"/>
        </w:rPr>
        <w:t>edicted beams is not considered</w:t>
      </w:r>
      <w:r>
        <w:rPr>
          <w:rFonts w:eastAsia="Times New Roman" w:hint="eastAsia"/>
          <w:sz w:val="20"/>
          <w:szCs w:val="20"/>
        </w:rPr>
        <w:t xml:space="preserve"> for RS overhead counting. Otherwise, the RS overhead for the second stage beam sweeping would be the </w:t>
      </w:r>
      <w:r>
        <w:rPr>
          <w:rFonts w:eastAsia="Times New Roman" w:hint="eastAsia"/>
          <w:sz w:val="20"/>
          <w:szCs w:val="20"/>
          <w:lang w:val="en-GB"/>
        </w:rPr>
        <w:t>product of the number of UEs per sector and the number of Top-K beams</w:t>
      </w:r>
      <w:r>
        <w:rPr>
          <w:rFonts w:eastAsia="Times New Roman" w:hint="eastAsia"/>
          <w:sz w:val="20"/>
          <w:szCs w:val="20"/>
        </w:rPr>
        <w:t>. Thus, the RS overhead of the temporal beam predictio</w:t>
      </w:r>
      <w:r>
        <w:rPr>
          <w:rFonts w:eastAsia="Times New Roman" w:hint="eastAsia"/>
          <w:sz w:val="20"/>
          <w:szCs w:val="20"/>
        </w:rPr>
        <w:t>n method may be even higher than that of a cell-specific exhaustive sweeping over all beams.</w:t>
      </w:r>
    </w:p>
    <w:p w:rsidR="002A653F" w:rsidRDefault="00532369">
      <w:pPr>
        <w:snapToGrid w:val="0"/>
        <w:spacing w:beforeLines="50" w:before="120" w:afterLines="50" w:after="120" w:line="288" w:lineRule="auto"/>
        <w:jc w:val="both"/>
        <w:outlineLvl w:val="1"/>
        <w:rPr>
          <w:b/>
          <w:sz w:val="24"/>
          <w:szCs w:val="24"/>
        </w:rPr>
      </w:pPr>
      <w:r>
        <w:rPr>
          <w:rFonts w:hint="eastAsia"/>
          <w:b/>
          <w:sz w:val="24"/>
          <w:szCs w:val="24"/>
        </w:rPr>
        <w:t>4.1 Performance comparison of fixed Set B and variable Set B</w:t>
      </w:r>
    </w:p>
    <w:p w:rsidR="002A653F" w:rsidRDefault="00532369">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To </w:t>
      </w:r>
      <w:r>
        <w:rPr>
          <w:rFonts w:eastAsia="Times New Roman" w:hint="eastAsia"/>
          <w:sz w:val="20"/>
          <w:szCs w:val="20"/>
        </w:rPr>
        <w:t>s</w:t>
      </w:r>
      <w:proofErr w:type="spellStart"/>
      <w:r>
        <w:rPr>
          <w:rFonts w:eastAsia="Times New Roman" w:hint="eastAsia"/>
          <w:sz w:val="20"/>
          <w:szCs w:val="20"/>
          <w:lang w:val="en-GB" w:eastAsia="ko-KR"/>
        </w:rPr>
        <w:t>tudy</w:t>
      </w:r>
      <w:proofErr w:type="spellEnd"/>
      <w:r>
        <w:rPr>
          <w:rFonts w:eastAsia="Times New Roman" w:hint="eastAsia"/>
          <w:sz w:val="20"/>
          <w:szCs w:val="20"/>
          <w:lang w:val="en-GB" w:eastAsia="ko-KR"/>
        </w:rPr>
        <w:t xml:space="preserve"> the selection of Set B of beams</w:t>
      </w:r>
      <w:r>
        <w:rPr>
          <w:rFonts w:eastAsia="Times New Roman" w:hint="eastAsia"/>
          <w:sz w:val="20"/>
          <w:szCs w:val="20"/>
          <w:lang w:val="en-GB"/>
        </w:rPr>
        <w:t xml:space="preserve">, </w:t>
      </w:r>
      <w:r>
        <w:rPr>
          <w:rFonts w:eastAsia="Times New Roman" w:hint="eastAsia"/>
          <w:sz w:val="20"/>
          <w:szCs w:val="20"/>
        </w:rPr>
        <w:t>p</w:t>
      </w:r>
      <w:proofErr w:type="spellStart"/>
      <w:r>
        <w:rPr>
          <w:rFonts w:eastAsia="Times New Roman" w:hint="eastAsia"/>
          <w:sz w:val="20"/>
          <w:szCs w:val="20"/>
          <w:lang w:val="en-GB"/>
        </w:rPr>
        <w:t>erformance</w:t>
      </w:r>
      <w:proofErr w:type="spellEnd"/>
      <w:r>
        <w:rPr>
          <w:rFonts w:eastAsia="Times New Roman" w:hint="eastAsia"/>
          <w:sz w:val="20"/>
          <w:szCs w:val="20"/>
          <w:lang w:val="en-GB"/>
        </w:rPr>
        <w:t xml:space="preserve"> comparison of fixed Set B and variable Set B </w:t>
      </w:r>
      <w:r>
        <w:rPr>
          <w:rFonts w:eastAsia="Times New Roman" w:hint="eastAsia"/>
          <w:sz w:val="20"/>
          <w:szCs w:val="20"/>
        </w:rPr>
        <w:t xml:space="preserve">during the observation window is conducted, where </w:t>
      </w:r>
      <w:r>
        <w:rPr>
          <w:rFonts w:eastAsia="Times New Roman" w:hint="eastAsia"/>
          <w:sz w:val="20"/>
          <w:szCs w:val="20"/>
          <w:lang w:val="en-GB"/>
        </w:rPr>
        <w:t>RSRP</w:t>
      </w:r>
      <w:r>
        <w:rPr>
          <w:rFonts w:eastAsia="Times New Roman" w:hint="eastAsia"/>
          <w:sz w:val="20"/>
          <w:szCs w:val="20"/>
          <w:lang w:val="en-GB"/>
        </w:rPr>
        <w:t>s</w:t>
      </w:r>
      <w:r>
        <w:rPr>
          <w:rFonts w:eastAsia="Times New Roman" w:hint="eastAsia"/>
          <w:sz w:val="20"/>
          <w:szCs w:val="20"/>
          <w:lang w:val="en-GB"/>
        </w:rPr>
        <w:t xml:space="preserve"> of</w:t>
      </w:r>
      <w:r>
        <w:rPr>
          <w:rFonts w:eastAsia="Times New Roman" w:hint="eastAsia"/>
          <w:sz w:val="20"/>
          <w:szCs w:val="20"/>
          <w:lang w:val="en-GB"/>
        </w:rPr>
        <w:t xml:space="preserve"> </w:t>
      </w:r>
      <w:r>
        <w:rPr>
          <w:rFonts w:eastAsia="Times New Roman" w:hint="eastAsia"/>
          <w:sz w:val="20"/>
          <w:szCs w:val="20"/>
        </w:rPr>
        <w:t xml:space="preserve">all </w:t>
      </w:r>
      <w:r>
        <w:rPr>
          <w:rFonts w:eastAsia="Times New Roman" w:hint="eastAsia"/>
          <w:sz w:val="20"/>
          <w:szCs w:val="20"/>
          <w:lang w:val="en-GB"/>
        </w:rPr>
        <w:t>measured beam</w:t>
      </w:r>
      <w:r>
        <w:rPr>
          <w:rFonts w:eastAsia="Times New Roman" w:hint="eastAsia"/>
          <w:sz w:val="20"/>
          <w:szCs w:val="20"/>
        </w:rPr>
        <w:t xml:space="preserve">s </w:t>
      </w:r>
      <w:r>
        <w:rPr>
          <w:rFonts w:eastAsia="Times New Roman" w:hint="eastAsia"/>
          <w:sz w:val="20"/>
          <w:szCs w:val="20"/>
          <w:lang w:val="en-GB"/>
        </w:rPr>
        <w:t>in Set B are used as model input</w:t>
      </w:r>
      <w:r>
        <w:rPr>
          <w:rFonts w:eastAsia="Times New Roman" w:hint="eastAsia"/>
          <w:sz w:val="20"/>
          <w:szCs w:val="20"/>
        </w:rPr>
        <w:t xml:space="preserve">s. In particular, as with the spatial domain beam prediction, Set C of beams can be measured and Top-4, Top-2, or Top-1 beams of </w:t>
      </w:r>
      <w:r>
        <w:rPr>
          <w:rFonts w:eastAsia="Times New Roman" w:hint="eastAsia"/>
          <w:sz w:val="20"/>
          <w:szCs w:val="20"/>
          <w:lang w:val="en-GB"/>
        </w:rPr>
        <w:lastRenderedPageBreak/>
        <w:t xml:space="preserve">Set </w:t>
      </w:r>
      <w:r>
        <w:rPr>
          <w:rFonts w:eastAsia="Times New Roman" w:hint="eastAsia"/>
          <w:sz w:val="20"/>
          <w:szCs w:val="20"/>
        </w:rPr>
        <w:t>C</w:t>
      </w:r>
      <w:r>
        <w:rPr>
          <w:rFonts w:eastAsia="Times New Roman" w:hint="eastAsia"/>
          <w:sz w:val="20"/>
          <w:szCs w:val="20"/>
          <w:lang w:val="en-GB"/>
        </w:rPr>
        <w:t xml:space="preserve"> </w:t>
      </w:r>
      <w:r>
        <w:rPr>
          <w:rFonts w:eastAsia="Times New Roman" w:hint="eastAsia"/>
          <w:sz w:val="20"/>
          <w:szCs w:val="20"/>
        </w:rPr>
        <w:t xml:space="preserve">are </w:t>
      </w:r>
      <w:r>
        <w:rPr>
          <w:rFonts w:eastAsia="Times New Roman" w:hint="eastAsia"/>
          <w:sz w:val="20"/>
          <w:szCs w:val="20"/>
          <w:lang w:val="en-GB"/>
        </w:rPr>
        <w:t>used as</w:t>
      </w:r>
      <w:r>
        <w:rPr>
          <w:rFonts w:eastAsia="Times New Roman" w:hint="eastAsia"/>
          <w:sz w:val="20"/>
          <w:szCs w:val="20"/>
          <w:lang w:val="en-GB"/>
        </w:rPr>
        <w:t xml:space="preserve"> model input</w:t>
      </w:r>
      <w:r>
        <w:rPr>
          <w:rFonts w:eastAsia="Times New Roman" w:hint="eastAsia"/>
          <w:sz w:val="20"/>
          <w:szCs w:val="20"/>
        </w:rPr>
        <w:t>s (i.e., Set B) to reduce the reporting overhead for a NW-side model. More specifically, the following six</w:t>
      </w:r>
      <w:r>
        <w:rPr>
          <w:rFonts w:eastAsia="Times New Roman" w:hint="eastAsia"/>
          <w:sz w:val="20"/>
          <w:szCs w:val="20"/>
          <w:lang w:val="en-GB"/>
        </w:rPr>
        <w:t xml:space="preserve"> different cases</w:t>
      </w:r>
      <w:r>
        <w:rPr>
          <w:rFonts w:eastAsia="Times New Roman" w:hint="eastAsia"/>
          <w:sz w:val="20"/>
          <w:szCs w:val="20"/>
        </w:rPr>
        <w:t xml:space="preserve"> </w:t>
      </w:r>
      <w:r>
        <w:rPr>
          <w:rFonts w:eastAsia="Times New Roman" w:hint="eastAsia"/>
          <w:sz w:val="20"/>
          <w:szCs w:val="20"/>
          <w:lang w:val="en-GB"/>
        </w:rPr>
        <w:t xml:space="preserve">are considered </w:t>
      </w:r>
      <w:r>
        <w:rPr>
          <w:rFonts w:eastAsia="Times New Roman" w:hint="eastAsia"/>
          <w:sz w:val="20"/>
          <w:szCs w:val="20"/>
        </w:rPr>
        <w:t>for comparison</w:t>
      </w:r>
      <w:r>
        <w:rPr>
          <w:rFonts w:eastAsia="Times New Roman" w:hint="eastAsia"/>
          <w:sz w:val="20"/>
          <w:szCs w:val="20"/>
          <w:lang w:val="en-GB"/>
        </w:rPr>
        <w:t>.</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2-1-1: </w:t>
      </w:r>
      <w:r>
        <w:rPr>
          <w:rFonts w:eastAsia="Times New Roman"/>
          <w:sz w:val="20"/>
          <w:szCs w:val="20"/>
          <w:lang w:eastAsia="ko-KR"/>
        </w:rPr>
        <w:t>Set B is changed following a set of pre-configured patterns</w:t>
      </w:r>
      <w:r>
        <w:rPr>
          <w:rFonts w:hint="eastAsia"/>
          <w:sz w:val="20"/>
          <w:szCs w:val="20"/>
        </w:rPr>
        <w:t xml:space="preserve"> </w:t>
      </w:r>
      <w:r>
        <w:rPr>
          <w:rFonts w:eastAsia="Times New Roman" w:hint="eastAsia"/>
          <w:sz w:val="20"/>
          <w:szCs w:val="20"/>
        </w:rPr>
        <w:t xml:space="preserve">(total 4 beam </w:t>
      </w:r>
      <w:r>
        <w:rPr>
          <w:rFonts w:eastAsia="Times New Roman" w:hint="eastAsia"/>
          <w:sz w:val="20"/>
          <w:szCs w:val="20"/>
        </w:rPr>
        <w:t>patterns)</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2-1-2</w:t>
      </w:r>
      <w:r>
        <w:rPr>
          <w:rFonts w:eastAsia="Times New Roman"/>
          <w:b/>
          <w:bCs/>
          <w:sz w:val="20"/>
          <w:szCs w:val="20"/>
          <w:lang w:eastAsia="ko-KR"/>
        </w:rPr>
        <w:t xml:space="preserve">: </w:t>
      </w:r>
      <w:r>
        <w:rPr>
          <w:rFonts w:eastAsia="Times New Roman"/>
          <w:sz w:val="20"/>
          <w:szCs w:val="20"/>
          <w:lang w:eastAsia="ko-KR"/>
        </w:rPr>
        <w:t>Set B is changed among pre-configured patterns</w:t>
      </w:r>
      <w:r>
        <w:rPr>
          <w:rFonts w:hint="eastAsia"/>
          <w:sz w:val="20"/>
          <w:szCs w:val="20"/>
        </w:rPr>
        <w:t xml:space="preserve"> </w:t>
      </w:r>
      <w:r>
        <w:rPr>
          <w:rFonts w:eastAsia="Times New Roman" w:hint="eastAsia"/>
          <w:sz w:val="20"/>
          <w:szCs w:val="20"/>
        </w:rPr>
        <w:t>(one beam pattern is randomly selected from 4 beam patterns in each past time instance)</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2-1-3: </w:t>
      </w:r>
      <w:r>
        <w:rPr>
          <w:rFonts w:eastAsia="Times New Roman" w:hint="eastAsia"/>
          <w:sz w:val="20"/>
          <w:szCs w:val="20"/>
        </w:rPr>
        <w:t xml:space="preserve">Set B consists of </w:t>
      </w:r>
      <w:r>
        <w:rPr>
          <w:rFonts w:eastAsia="Times New Roman" w:hint="eastAsia"/>
          <w:sz w:val="20"/>
          <w:szCs w:val="20"/>
        </w:rPr>
        <w:t xml:space="preserve">Top-4 beams of the beam set for measurement in each past time </w:t>
      </w:r>
      <w:r>
        <w:rPr>
          <w:rFonts w:eastAsia="Times New Roman" w:hint="eastAsia"/>
          <w:sz w:val="20"/>
          <w:szCs w:val="20"/>
        </w:rPr>
        <w:t>instance, on the basis of Case 2-1-1</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2-1-4: </w:t>
      </w:r>
      <w:r>
        <w:rPr>
          <w:rFonts w:eastAsia="Times New Roman" w:hint="eastAsia"/>
          <w:sz w:val="20"/>
          <w:szCs w:val="20"/>
        </w:rPr>
        <w:t xml:space="preserve">Set B consists of </w:t>
      </w:r>
      <w:r>
        <w:rPr>
          <w:rFonts w:eastAsia="Times New Roman" w:hint="eastAsia"/>
          <w:sz w:val="20"/>
          <w:szCs w:val="20"/>
        </w:rPr>
        <w:t>Top-2 beams of the beam set for measurement in each past time instance, on the basis of Case 2-1-1</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2-1-5: </w:t>
      </w:r>
      <w:r>
        <w:rPr>
          <w:rFonts w:eastAsia="Times New Roman" w:hint="eastAsia"/>
          <w:sz w:val="20"/>
          <w:szCs w:val="20"/>
        </w:rPr>
        <w:t xml:space="preserve">Set B consists of </w:t>
      </w:r>
      <w:r>
        <w:rPr>
          <w:rFonts w:eastAsia="Times New Roman" w:hint="eastAsia"/>
          <w:sz w:val="20"/>
          <w:szCs w:val="20"/>
        </w:rPr>
        <w:t>Top-1 beams of the beam set for measurement in each past tim</w:t>
      </w:r>
      <w:r>
        <w:rPr>
          <w:rFonts w:eastAsia="Times New Roman" w:hint="eastAsia"/>
          <w:sz w:val="20"/>
          <w:szCs w:val="20"/>
        </w:rPr>
        <w:t>e instance, on the basis of Case 2-1-1</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2-1-6: </w:t>
      </w:r>
      <w:r>
        <w:rPr>
          <w:rFonts w:eastAsia="Times New Roman" w:hint="eastAsia"/>
          <w:sz w:val="20"/>
          <w:szCs w:val="20"/>
        </w:rPr>
        <w:t>Set B is fixed during the observation window</w:t>
      </w:r>
    </w:p>
    <w:p w:rsidR="002A653F" w:rsidRDefault="00532369">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eastAsia="Times New Roman" w:hint="eastAsia"/>
          <w:sz w:val="20"/>
          <w:szCs w:val="20"/>
          <w:lang w:val="en-GB"/>
        </w:rPr>
        <w:fldChar w:fldCharType="begin"/>
      </w:r>
      <w:r>
        <w:rPr>
          <w:rFonts w:eastAsia="Times New Roman" w:hint="eastAsia"/>
          <w:sz w:val="20"/>
          <w:szCs w:val="20"/>
          <w:lang w:val="en-GB"/>
        </w:rPr>
        <w:instrText xml:space="preserve"> = 14 \* ROMAN \* MERGEFORMAT </w:instrText>
      </w:r>
      <w:r>
        <w:rPr>
          <w:rFonts w:eastAsia="Times New Roman" w:hint="eastAsia"/>
          <w:sz w:val="20"/>
          <w:szCs w:val="20"/>
          <w:lang w:val="en-GB"/>
        </w:rPr>
        <w:fldChar w:fldCharType="separate"/>
      </w:r>
      <w:r>
        <w:rPr>
          <w:rFonts w:eastAsia="Times New Roman" w:hint="eastAsia"/>
          <w:sz w:val="20"/>
          <w:szCs w:val="20"/>
          <w:lang w:val="en-GB"/>
        </w:rPr>
        <w:t>XIV</w:t>
      </w:r>
      <w:r>
        <w:rPr>
          <w:rFonts w:eastAsia="Times New Roman" w:hint="eastAsia"/>
          <w:sz w:val="20"/>
          <w:szCs w:val="20"/>
          <w:lang w:val="en-GB"/>
        </w:rPr>
        <w:fldChar w:fldCharType="end"/>
      </w:r>
      <w:r>
        <w:rPr>
          <w:rFonts w:eastAsia="Times New Roman" w:hint="eastAsia"/>
          <w:sz w:val="20"/>
          <w:szCs w:val="20"/>
          <w:lang w:val="en-GB"/>
        </w:rPr>
        <w:t>.  Performance comparison of fixed Set B and variable Set B across observation slots (UE speed</w:t>
      </w:r>
      <w:r>
        <w:rPr>
          <w:rFonts w:eastAsia="Times New Roman" w:hint="eastAsia"/>
          <w:sz w:val="20"/>
          <w:szCs w:val="20"/>
        </w:rPr>
        <w:t>:</w:t>
      </w:r>
      <w:r>
        <w:rPr>
          <w:rFonts w:eastAsia="Times New Roman" w:hint="eastAsia"/>
          <w:sz w:val="20"/>
          <w:szCs w:val="20"/>
          <w:lang w:val="en-GB"/>
        </w:rPr>
        <w:t xml:space="preserve"> 30km/h)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12"/>
        <w:gridCol w:w="750"/>
        <w:gridCol w:w="666"/>
        <w:gridCol w:w="666"/>
        <w:gridCol w:w="666"/>
        <w:gridCol w:w="666"/>
        <w:gridCol w:w="666"/>
      </w:tblGrid>
      <w:tr w:rsidR="002A653F">
        <w:trPr>
          <w:trHeight w:val="12"/>
          <w:jc w:val="center"/>
        </w:trPr>
        <w:tc>
          <w:tcPr>
            <w:tcW w:w="2625" w:type="dxa"/>
            <w:gridSpan w:val="2"/>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Cases</w:t>
            </w:r>
          </w:p>
        </w:tc>
        <w:tc>
          <w:tcPr>
            <w:tcW w:w="750"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Top-K</w:t>
            </w:r>
          </w:p>
        </w:tc>
        <w:tc>
          <w:tcPr>
            <w:tcW w:w="3330" w:type="dxa"/>
            <w:gridSpan w:val="5"/>
            <w:vAlign w:val="center"/>
          </w:tcPr>
          <w:p w:rsidR="002A653F" w:rsidRDefault="00532369">
            <w:pPr>
              <w:snapToGrid w:val="0"/>
              <w:spacing w:beforeLines="30" w:before="72" w:afterLines="30" w:after="72" w:line="288" w:lineRule="auto"/>
              <w:jc w:val="center"/>
              <w:rPr>
                <w:bCs/>
                <w:sz w:val="20"/>
                <w:szCs w:val="20"/>
              </w:rPr>
            </w:pPr>
            <w:r>
              <w:rPr>
                <w:bCs/>
                <w:sz w:val="20"/>
                <w:szCs w:val="20"/>
              </w:rPr>
              <w:t>To</w:t>
            </w:r>
            <w:r>
              <w:rPr>
                <w:bCs/>
                <w:sz w:val="20"/>
                <w:szCs w:val="20"/>
              </w:rPr>
              <w:t xml:space="preserve">p-K </w:t>
            </w:r>
            <w:r>
              <w:rPr>
                <w:bCs/>
                <w:sz w:val="20"/>
                <w:szCs w:val="20"/>
              </w:rPr>
              <w:t>Prediction Accuracy</w:t>
            </w:r>
            <w:r w:rsidR="007F2907">
              <w:rPr>
                <w:bCs/>
                <w:sz w:val="20"/>
                <w:szCs w:val="20"/>
              </w:rPr>
              <w:t xml:space="preserve"> </w:t>
            </w:r>
            <w:r>
              <w:rPr>
                <w:bCs/>
                <w:sz w:val="20"/>
                <w:szCs w:val="20"/>
              </w:rPr>
              <w:t>(%)</w:t>
            </w:r>
          </w:p>
        </w:tc>
      </w:tr>
      <w:tr w:rsidR="002A653F">
        <w:trPr>
          <w:trHeight w:val="12"/>
          <w:jc w:val="center"/>
        </w:trPr>
        <w:tc>
          <w:tcPr>
            <w:tcW w:w="2625" w:type="dxa"/>
            <w:gridSpan w:val="2"/>
            <w:vMerge/>
            <w:vAlign w:val="center"/>
          </w:tcPr>
          <w:p w:rsidR="002A653F" w:rsidRDefault="002A653F">
            <w:pPr>
              <w:snapToGrid w:val="0"/>
              <w:spacing w:beforeLines="30" w:before="72" w:afterLines="30" w:after="72" w:line="288" w:lineRule="auto"/>
              <w:jc w:val="center"/>
              <w:rPr>
                <w:bCs/>
                <w:sz w:val="20"/>
                <w:szCs w:val="20"/>
              </w:rPr>
            </w:pPr>
          </w:p>
        </w:tc>
        <w:tc>
          <w:tcPr>
            <w:tcW w:w="750" w:type="dxa"/>
            <w:vMerge/>
            <w:vAlign w:val="center"/>
          </w:tcPr>
          <w:p w:rsidR="002A653F" w:rsidRDefault="002A653F">
            <w:pPr>
              <w:snapToGrid w:val="0"/>
              <w:spacing w:beforeLines="30" w:before="72" w:afterLines="30" w:after="72" w:line="288" w:lineRule="auto"/>
              <w:jc w:val="center"/>
              <w:rPr>
                <w:bCs/>
                <w:sz w:val="20"/>
                <w:szCs w:val="20"/>
                <w:lang w:eastAsia="en-GB"/>
              </w:rPr>
            </w:pPr>
          </w:p>
        </w:tc>
        <w:tc>
          <w:tcPr>
            <w:tcW w:w="666" w:type="dxa"/>
            <w:vAlign w:val="center"/>
          </w:tcPr>
          <w:p w:rsidR="002A653F" w:rsidRDefault="00532369">
            <w:pPr>
              <w:snapToGrid w:val="0"/>
              <w:spacing w:beforeLines="30" w:before="72" w:afterLines="30" w:after="72" w:line="288" w:lineRule="auto"/>
              <w:jc w:val="center"/>
              <w:rPr>
                <w:bCs/>
                <w:i/>
                <w:iCs/>
                <w:sz w:val="20"/>
                <w:szCs w:val="20"/>
              </w:rPr>
            </w:pPr>
            <w:r>
              <w:rPr>
                <w:bCs/>
                <w:sz w:val="20"/>
                <w:szCs w:val="20"/>
                <w:lang w:eastAsia="en-GB"/>
              </w:rPr>
              <w:t>T+1</w:t>
            </w:r>
          </w:p>
        </w:tc>
        <w:tc>
          <w:tcPr>
            <w:tcW w:w="666" w:type="dxa"/>
            <w:vAlign w:val="center"/>
          </w:tcPr>
          <w:p w:rsidR="002A653F" w:rsidRDefault="00532369">
            <w:pPr>
              <w:snapToGrid w:val="0"/>
              <w:spacing w:beforeLines="30" w:before="72" w:afterLines="30" w:after="72" w:line="288" w:lineRule="auto"/>
              <w:jc w:val="center"/>
              <w:rPr>
                <w:bCs/>
                <w:i/>
                <w:iCs/>
                <w:sz w:val="20"/>
                <w:szCs w:val="20"/>
              </w:rPr>
            </w:pPr>
            <w:r>
              <w:rPr>
                <w:bCs/>
                <w:sz w:val="20"/>
                <w:szCs w:val="20"/>
                <w:lang w:eastAsia="en-GB"/>
              </w:rPr>
              <w:t>T+2</w:t>
            </w:r>
          </w:p>
        </w:tc>
        <w:tc>
          <w:tcPr>
            <w:tcW w:w="666" w:type="dxa"/>
            <w:vAlign w:val="center"/>
          </w:tcPr>
          <w:p w:rsidR="002A653F" w:rsidRDefault="00532369">
            <w:pPr>
              <w:snapToGrid w:val="0"/>
              <w:spacing w:beforeLines="30" w:before="72" w:afterLines="30" w:after="72" w:line="288" w:lineRule="auto"/>
              <w:jc w:val="center"/>
              <w:rPr>
                <w:bCs/>
                <w:i/>
                <w:iCs/>
                <w:sz w:val="20"/>
                <w:szCs w:val="20"/>
              </w:rPr>
            </w:pPr>
            <w:r>
              <w:rPr>
                <w:bCs/>
                <w:sz w:val="20"/>
                <w:szCs w:val="20"/>
                <w:lang w:eastAsia="en-GB"/>
              </w:rPr>
              <w:t>T+3</w:t>
            </w:r>
          </w:p>
        </w:tc>
        <w:tc>
          <w:tcPr>
            <w:tcW w:w="666" w:type="dxa"/>
            <w:vAlign w:val="center"/>
          </w:tcPr>
          <w:p w:rsidR="002A653F" w:rsidRDefault="00532369">
            <w:pPr>
              <w:snapToGrid w:val="0"/>
              <w:spacing w:beforeLines="30" w:before="72" w:afterLines="30" w:after="72" w:line="288" w:lineRule="auto"/>
              <w:jc w:val="center"/>
              <w:rPr>
                <w:bCs/>
                <w:i/>
                <w:iCs/>
                <w:sz w:val="20"/>
                <w:szCs w:val="20"/>
              </w:rPr>
            </w:pPr>
            <w:r>
              <w:rPr>
                <w:bCs/>
                <w:sz w:val="20"/>
                <w:szCs w:val="20"/>
                <w:lang w:eastAsia="en-GB"/>
              </w:rPr>
              <w:t>T+4</w:t>
            </w:r>
          </w:p>
        </w:tc>
        <w:tc>
          <w:tcPr>
            <w:tcW w:w="666" w:type="dxa"/>
            <w:vAlign w:val="center"/>
          </w:tcPr>
          <w:p w:rsidR="002A653F" w:rsidRDefault="00532369">
            <w:pPr>
              <w:snapToGrid w:val="0"/>
              <w:spacing w:beforeLines="30" w:before="72" w:afterLines="30" w:after="72" w:line="288" w:lineRule="auto"/>
              <w:jc w:val="center"/>
              <w:rPr>
                <w:bCs/>
                <w:sz w:val="20"/>
                <w:szCs w:val="20"/>
                <w:lang w:eastAsia="en-GB"/>
              </w:rPr>
            </w:pPr>
            <w:r>
              <w:rPr>
                <w:bCs/>
                <w:sz w:val="20"/>
                <w:szCs w:val="20"/>
                <w:lang w:eastAsia="en-GB"/>
              </w:rPr>
              <w:t>T+5</w:t>
            </w:r>
          </w:p>
        </w:tc>
      </w:tr>
      <w:tr w:rsidR="002A653F">
        <w:trPr>
          <w:trHeight w:val="473"/>
          <w:jc w:val="center"/>
        </w:trPr>
        <w:tc>
          <w:tcPr>
            <w:tcW w:w="1313"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 2-1-1</w:t>
            </w:r>
          </w:p>
        </w:tc>
        <w:tc>
          <w:tcPr>
            <w:tcW w:w="1312"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65</w:t>
            </w:r>
            <w:r>
              <w:rPr>
                <w:rFonts w:ascii="Times New Roman" w:hAnsi="Times New Roman" w:cs="Times New Roman"/>
                <w:sz w:val="20"/>
                <w:szCs w:val="20"/>
              </w:rPr>
              <w:t>.</w:t>
            </w:r>
            <w:r>
              <w:rPr>
                <w:rFonts w:ascii="Times New Roman" w:hAnsi="Times New Roman" w:cs="Times New Roman"/>
                <w:sz w:val="20"/>
                <w:szCs w:val="20"/>
              </w:rPr>
              <w:t xml:space="preserve">09 </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64.46</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63.83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63.27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61.66</w:t>
            </w:r>
          </w:p>
        </w:tc>
      </w:tr>
      <w:tr w:rsidR="002A653F">
        <w:trPr>
          <w:trHeight w:val="473"/>
          <w:jc w:val="center"/>
        </w:trPr>
        <w:tc>
          <w:tcPr>
            <w:tcW w:w="1313" w:type="dxa"/>
            <w:vMerge/>
            <w:vAlign w:val="center"/>
          </w:tcPr>
          <w:p w:rsidR="002A653F" w:rsidRDefault="002A653F">
            <w:pPr>
              <w:snapToGrid w:val="0"/>
              <w:spacing w:beforeLines="30" w:before="72" w:afterLines="30" w:after="72" w:line="288" w:lineRule="auto"/>
              <w:jc w:val="center"/>
              <w:rPr>
                <w:bCs/>
                <w:sz w:val="20"/>
                <w:szCs w:val="20"/>
              </w:rPr>
            </w:pPr>
          </w:p>
        </w:tc>
        <w:tc>
          <w:tcPr>
            <w:tcW w:w="1312"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98</w:t>
            </w:r>
            <w:r>
              <w:rPr>
                <w:rFonts w:ascii="Times New Roman" w:hAnsi="Times New Roman" w:cs="Times New Roman"/>
                <w:color w:val="000000"/>
                <w:sz w:val="20"/>
                <w:szCs w:val="20"/>
              </w:rPr>
              <w:t>.</w:t>
            </w:r>
            <w:r>
              <w:rPr>
                <w:rFonts w:ascii="Times New Roman" w:hAnsi="Times New Roman" w:cs="Times New Roman"/>
                <w:color w:val="000000"/>
                <w:sz w:val="20"/>
                <w:szCs w:val="20"/>
              </w:rPr>
              <w:t xml:space="preserve">05 </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98.27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98.10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98.03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97.53</w:t>
            </w:r>
          </w:p>
        </w:tc>
      </w:tr>
      <w:tr w:rsidR="002A653F">
        <w:trPr>
          <w:trHeight w:val="473"/>
          <w:jc w:val="center"/>
        </w:trPr>
        <w:tc>
          <w:tcPr>
            <w:tcW w:w="1313"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 2-1-2</w:t>
            </w:r>
          </w:p>
        </w:tc>
        <w:tc>
          <w:tcPr>
            <w:tcW w:w="1312"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62</w:t>
            </w:r>
            <w:r>
              <w:rPr>
                <w:rFonts w:ascii="Times New Roman" w:hAnsi="Times New Roman" w:cs="Times New Roman"/>
                <w:sz w:val="20"/>
                <w:szCs w:val="20"/>
              </w:rPr>
              <w:t>.</w:t>
            </w:r>
            <w:r>
              <w:rPr>
                <w:rFonts w:ascii="Times New Roman" w:hAnsi="Times New Roman" w:cs="Times New Roman"/>
                <w:sz w:val="20"/>
                <w:szCs w:val="20"/>
              </w:rPr>
              <w:t xml:space="preserve">83 </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62.29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61.78</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60.75</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60.39</w:t>
            </w:r>
          </w:p>
        </w:tc>
      </w:tr>
      <w:tr w:rsidR="002A653F">
        <w:trPr>
          <w:trHeight w:val="473"/>
          <w:jc w:val="center"/>
        </w:trPr>
        <w:tc>
          <w:tcPr>
            <w:tcW w:w="1313" w:type="dxa"/>
            <w:vMerge/>
            <w:vAlign w:val="center"/>
          </w:tcPr>
          <w:p w:rsidR="002A653F" w:rsidRDefault="002A653F">
            <w:pPr>
              <w:snapToGrid w:val="0"/>
              <w:spacing w:beforeLines="30" w:before="72" w:afterLines="30" w:after="72" w:line="288" w:lineRule="auto"/>
              <w:jc w:val="center"/>
              <w:rPr>
                <w:bCs/>
                <w:sz w:val="20"/>
                <w:szCs w:val="20"/>
              </w:rPr>
            </w:pPr>
          </w:p>
        </w:tc>
        <w:tc>
          <w:tcPr>
            <w:tcW w:w="1312"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w:t>
            </w:r>
            <w:r>
              <w:rPr>
                <w:rFonts w:ascii="Times New Roman" w:hAnsi="Times New Roman" w:cs="Times New Roman"/>
                <w:sz w:val="20"/>
                <w:szCs w:val="20"/>
              </w:rPr>
              <w:t>.</w:t>
            </w:r>
            <w:r>
              <w:rPr>
                <w:rFonts w:ascii="Times New Roman" w:hAnsi="Times New Roman" w:cs="Times New Roman"/>
                <w:sz w:val="20"/>
                <w:szCs w:val="20"/>
              </w:rPr>
              <w:t xml:space="preserve">49 </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94.95</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93.92</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93.24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92.37</w:t>
            </w:r>
          </w:p>
        </w:tc>
      </w:tr>
      <w:tr w:rsidR="002A653F">
        <w:trPr>
          <w:trHeight w:val="473"/>
          <w:jc w:val="center"/>
        </w:trPr>
        <w:tc>
          <w:tcPr>
            <w:tcW w:w="1313"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 2-1-3</w:t>
            </w:r>
          </w:p>
        </w:tc>
        <w:tc>
          <w:tcPr>
            <w:tcW w:w="1312"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65.25 </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64.61</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63.65</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62.47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61.78</w:t>
            </w:r>
          </w:p>
        </w:tc>
      </w:tr>
      <w:tr w:rsidR="002A653F">
        <w:trPr>
          <w:trHeight w:val="473"/>
          <w:jc w:val="center"/>
        </w:trPr>
        <w:tc>
          <w:tcPr>
            <w:tcW w:w="1313" w:type="dxa"/>
            <w:vMerge/>
            <w:vAlign w:val="center"/>
          </w:tcPr>
          <w:p w:rsidR="002A653F" w:rsidRDefault="002A653F">
            <w:pPr>
              <w:snapToGrid w:val="0"/>
              <w:spacing w:beforeLines="30" w:before="72" w:afterLines="30" w:after="72" w:line="288" w:lineRule="auto"/>
              <w:jc w:val="center"/>
              <w:rPr>
                <w:bCs/>
                <w:sz w:val="20"/>
                <w:szCs w:val="20"/>
              </w:rPr>
            </w:pPr>
          </w:p>
        </w:tc>
        <w:tc>
          <w:tcPr>
            <w:tcW w:w="1312"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97.87 </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97.97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97.79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97.39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96.82</w:t>
            </w:r>
          </w:p>
        </w:tc>
      </w:tr>
      <w:tr w:rsidR="002A653F">
        <w:trPr>
          <w:trHeight w:val="473"/>
          <w:jc w:val="center"/>
        </w:trPr>
        <w:tc>
          <w:tcPr>
            <w:tcW w:w="1313"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 2-1-4</w:t>
            </w:r>
          </w:p>
        </w:tc>
        <w:tc>
          <w:tcPr>
            <w:tcW w:w="1312"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62.10  </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60.72</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59.19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57.92</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56.51</w:t>
            </w:r>
          </w:p>
        </w:tc>
      </w:tr>
      <w:tr w:rsidR="002A653F">
        <w:trPr>
          <w:trHeight w:val="473"/>
          <w:jc w:val="center"/>
        </w:trPr>
        <w:tc>
          <w:tcPr>
            <w:tcW w:w="1313" w:type="dxa"/>
            <w:vMerge/>
            <w:vAlign w:val="center"/>
          </w:tcPr>
          <w:p w:rsidR="002A653F" w:rsidRDefault="002A653F">
            <w:pPr>
              <w:snapToGrid w:val="0"/>
              <w:spacing w:beforeLines="30" w:before="72" w:afterLines="30" w:after="72" w:line="288" w:lineRule="auto"/>
              <w:jc w:val="center"/>
              <w:rPr>
                <w:bCs/>
                <w:sz w:val="20"/>
                <w:szCs w:val="20"/>
              </w:rPr>
            </w:pPr>
          </w:p>
        </w:tc>
        <w:tc>
          <w:tcPr>
            <w:tcW w:w="1312"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96.78 </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96.22</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96.29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95.34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94.51</w:t>
            </w:r>
          </w:p>
        </w:tc>
      </w:tr>
      <w:tr w:rsidR="002A653F">
        <w:trPr>
          <w:trHeight w:val="473"/>
          <w:jc w:val="center"/>
        </w:trPr>
        <w:tc>
          <w:tcPr>
            <w:tcW w:w="1313"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 2-1-5</w:t>
            </w:r>
          </w:p>
        </w:tc>
        <w:tc>
          <w:tcPr>
            <w:tcW w:w="1312"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53.80  </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51.60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49.93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48.24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46.63</w:t>
            </w:r>
          </w:p>
        </w:tc>
      </w:tr>
      <w:tr w:rsidR="002A653F">
        <w:trPr>
          <w:trHeight w:val="473"/>
          <w:jc w:val="center"/>
        </w:trPr>
        <w:tc>
          <w:tcPr>
            <w:tcW w:w="1313" w:type="dxa"/>
            <w:vMerge/>
            <w:vAlign w:val="center"/>
          </w:tcPr>
          <w:p w:rsidR="002A653F" w:rsidRDefault="002A653F">
            <w:pPr>
              <w:snapToGrid w:val="0"/>
              <w:spacing w:beforeLines="30" w:before="72" w:afterLines="30" w:after="72" w:line="288" w:lineRule="auto"/>
              <w:jc w:val="center"/>
              <w:rPr>
                <w:bCs/>
                <w:sz w:val="20"/>
                <w:szCs w:val="20"/>
              </w:rPr>
            </w:pPr>
          </w:p>
        </w:tc>
        <w:tc>
          <w:tcPr>
            <w:tcW w:w="1312"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93.06 </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92.18</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91.38</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90.76</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89.47</w:t>
            </w:r>
          </w:p>
        </w:tc>
      </w:tr>
      <w:tr w:rsidR="002A653F">
        <w:trPr>
          <w:trHeight w:val="473"/>
          <w:jc w:val="center"/>
        </w:trPr>
        <w:tc>
          <w:tcPr>
            <w:tcW w:w="1313"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w:t>
            </w:r>
            <w:r>
              <w:rPr>
                <w:bCs/>
                <w:sz w:val="20"/>
                <w:szCs w:val="20"/>
              </w:rPr>
              <w:t xml:space="preserve"> 2-1-6</w:t>
            </w:r>
          </w:p>
        </w:tc>
        <w:tc>
          <w:tcPr>
            <w:tcW w:w="1312"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25.82 </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26.09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25.75</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25.66</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25.45</w:t>
            </w:r>
          </w:p>
        </w:tc>
      </w:tr>
      <w:tr w:rsidR="002A653F">
        <w:trPr>
          <w:trHeight w:val="473"/>
          <w:jc w:val="center"/>
        </w:trPr>
        <w:tc>
          <w:tcPr>
            <w:tcW w:w="1313" w:type="dxa"/>
            <w:vMerge/>
            <w:vAlign w:val="center"/>
          </w:tcPr>
          <w:p w:rsidR="002A653F" w:rsidRDefault="002A653F">
            <w:pPr>
              <w:snapToGrid w:val="0"/>
              <w:spacing w:beforeLines="30" w:before="72" w:afterLines="30" w:after="72" w:line="288" w:lineRule="auto"/>
              <w:jc w:val="center"/>
              <w:rPr>
                <w:bCs/>
                <w:sz w:val="20"/>
                <w:szCs w:val="20"/>
              </w:rPr>
            </w:pPr>
          </w:p>
        </w:tc>
        <w:tc>
          <w:tcPr>
            <w:tcW w:w="1312"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98.02 </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98.07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97.69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97.73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96.67</w:t>
            </w:r>
          </w:p>
        </w:tc>
      </w:tr>
    </w:tbl>
    <w:p w:rsidR="002A653F" w:rsidRDefault="00532369">
      <w:pPr>
        <w:snapToGrid w:val="0"/>
        <w:spacing w:beforeLines="30" w:before="72" w:afterLines="30" w:after="72" w:line="288" w:lineRule="auto"/>
        <w:jc w:val="both"/>
        <w:rPr>
          <w:sz w:val="20"/>
          <w:szCs w:val="20"/>
        </w:rPr>
      </w:pPr>
      <w:r>
        <w:rPr>
          <w:rFonts w:eastAsia="Times New Roman" w:hint="eastAsia"/>
          <w:sz w:val="20"/>
          <w:szCs w:val="20"/>
        </w:rPr>
        <w:t>T</w:t>
      </w:r>
      <w:r>
        <w:rPr>
          <w:rFonts w:eastAsia="Times New Roman" w:hint="eastAsia"/>
          <w:sz w:val="20"/>
          <w:szCs w:val="20"/>
          <w:lang w:val="en-GB"/>
        </w:rPr>
        <w:t xml:space="preserve">he simulation results </w:t>
      </w:r>
      <w:r>
        <w:rPr>
          <w:rFonts w:eastAsia="Times New Roman" w:hint="eastAsia"/>
          <w:sz w:val="20"/>
          <w:szCs w:val="20"/>
        </w:rPr>
        <w:t xml:space="preserve">are </w:t>
      </w:r>
      <w:r>
        <w:rPr>
          <w:rFonts w:eastAsia="Times New Roman" w:hint="eastAsia"/>
          <w:sz w:val="20"/>
          <w:szCs w:val="20"/>
          <w:lang w:val="en-GB"/>
        </w:rPr>
        <w:t xml:space="preserve">shown in Table </w:t>
      </w:r>
      <w:r>
        <w:rPr>
          <w:rFonts w:eastAsia="Times New Roman" w:hint="eastAsia"/>
          <w:sz w:val="20"/>
          <w:szCs w:val="20"/>
          <w:lang w:val="en-GB"/>
        </w:rPr>
        <w:fldChar w:fldCharType="begin"/>
      </w:r>
      <w:r>
        <w:rPr>
          <w:rFonts w:eastAsia="Times New Roman" w:hint="eastAsia"/>
          <w:sz w:val="20"/>
          <w:szCs w:val="20"/>
          <w:lang w:val="en-GB"/>
        </w:rPr>
        <w:instrText xml:space="preserve"> = 14 \* ROMAN \* MERGEFORMAT </w:instrText>
      </w:r>
      <w:r>
        <w:rPr>
          <w:rFonts w:eastAsia="Times New Roman" w:hint="eastAsia"/>
          <w:sz w:val="20"/>
          <w:szCs w:val="20"/>
          <w:lang w:val="en-GB"/>
        </w:rPr>
        <w:fldChar w:fldCharType="separate"/>
      </w:r>
      <w:r>
        <w:rPr>
          <w:rFonts w:eastAsia="Times New Roman" w:hint="eastAsia"/>
          <w:sz w:val="20"/>
          <w:szCs w:val="20"/>
          <w:lang w:val="en-GB"/>
        </w:rPr>
        <w:t>XIV</w:t>
      </w:r>
      <w:r>
        <w:rPr>
          <w:rFonts w:eastAsia="Times New Roman" w:hint="eastAsia"/>
          <w:sz w:val="20"/>
          <w:szCs w:val="20"/>
          <w:lang w:val="en-GB"/>
        </w:rPr>
        <w:fldChar w:fldCharType="end"/>
      </w:r>
      <w:r>
        <w:rPr>
          <w:rFonts w:eastAsia="Times New Roman" w:hint="eastAsia"/>
          <w:sz w:val="20"/>
          <w:szCs w:val="20"/>
        </w:rPr>
        <w:t>. As observed, a</w:t>
      </w:r>
      <w:r>
        <w:rPr>
          <w:rFonts w:eastAsia="Times New Roman" w:hint="eastAsia"/>
          <w:sz w:val="20"/>
          <w:szCs w:val="20"/>
          <w:lang w:val="en-GB"/>
        </w:rPr>
        <w:t xml:space="preserve"> significant performance gain </w:t>
      </w:r>
      <w:r>
        <w:rPr>
          <w:rFonts w:eastAsia="Times New Roman" w:hint="eastAsia"/>
          <w:sz w:val="20"/>
          <w:szCs w:val="20"/>
        </w:rPr>
        <w:t xml:space="preserve">over the non-AI method </w:t>
      </w:r>
      <w:r>
        <w:rPr>
          <w:rFonts w:eastAsia="Times New Roman" w:hint="eastAsia"/>
          <w:sz w:val="20"/>
          <w:szCs w:val="20"/>
          <w:lang w:val="en-GB"/>
        </w:rPr>
        <w:t xml:space="preserve">can be achieved </w:t>
      </w:r>
      <w:r>
        <w:rPr>
          <w:rFonts w:eastAsia="Times New Roman" w:hint="eastAsia"/>
          <w:sz w:val="20"/>
          <w:szCs w:val="20"/>
          <w:lang w:val="en-GB"/>
        </w:rPr>
        <w:t xml:space="preserve">by the </w:t>
      </w:r>
      <w:r>
        <w:rPr>
          <w:rFonts w:eastAsia="Times New Roman" w:hint="eastAsia"/>
          <w:sz w:val="20"/>
          <w:szCs w:val="20"/>
          <w:lang w:val="en-GB"/>
        </w:rPr>
        <w:t>AI based temporal beam prediction in terms of beam prediction accuracy for Top-4 beams</w:t>
      </w:r>
      <w:r>
        <w:rPr>
          <w:rFonts w:eastAsia="Times New Roman" w:hint="eastAsia"/>
          <w:sz w:val="20"/>
          <w:szCs w:val="20"/>
          <w:lang w:val="en-GB"/>
        </w:rPr>
        <w:t xml:space="preserve">. Additionally, </w:t>
      </w:r>
      <w:r>
        <w:rPr>
          <w:rFonts w:eastAsia="Times New Roman" w:hint="eastAsia"/>
          <w:sz w:val="20"/>
          <w:szCs w:val="20"/>
        </w:rPr>
        <w:t>c</w:t>
      </w:r>
      <w:proofErr w:type="spellStart"/>
      <w:r>
        <w:rPr>
          <w:rFonts w:eastAsia="Times New Roman" w:hint="eastAsia"/>
          <w:sz w:val="20"/>
          <w:szCs w:val="20"/>
          <w:lang w:val="en-GB"/>
        </w:rPr>
        <w:t>ompared</w:t>
      </w:r>
      <w:proofErr w:type="spellEnd"/>
      <w:r>
        <w:rPr>
          <w:rFonts w:eastAsia="Times New Roman" w:hint="eastAsia"/>
          <w:sz w:val="20"/>
          <w:szCs w:val="20"/>
          <w:lang w:val="en-GB"/>
        </w:rPr>
        <w:t xml:space="preserve"> with the case </w:t>
      </w:r>
      <w:r>
        <w:rPr>
          <w:rFonts w:eastAsia="Times New Roman" w:hint="eastAsia"/>
          <w:sz w:val="20"/>
          <w:szCs w:val="20"/>
        </w:rPr>
        <w:t xml:space="preserve">that </w:t>
      </w:r>
      <w:r>
        <w:rPr>
          <w:rFonts w:eastAsia="Times New Roman" w:hint="eastAsia"/>
          <w:sz w:val="20"/>
          <w:szCs w:val="20"/>
          <w:lang w:val="en-GB"/>
        </w:rPr>
        <w:t>Set B is fixed across training and inference</w:t>
      </w:r>
      <w:r>
        <w:rPr>
          <w:rFonts w:eastAsia="Times New Roman" w:hint="eastAsia"/>
          <w:sz w:val="20"/>
          <w:szCs w:val="20"/>
        </w:rPr>
        <w:t xml:space="preserve"> </w:t>
      </w:r>
      <w:r>
        <w:rPr>
          <w:rFonts w:eastAsia="Times New Roman" w:hint="eastAsia"/>
          <w:sz w:val="20"/>
          <w:szCs w:val="20"/>
          <w:lang w:val="en-GB"/>
        </w:rPr>
        <w:t>(</w:t>
      </w:r>
      <w:r>
        <w:rPr>
          <w:rFonts w:eastAsia="Times New Roman" w:hint="eastAsia"/>
          <w:sz w:val="20"/>
          <w:szCs w:val="20"/>
        </w:rPr>
        <w:t xml:space="preserve">i.e., </w:t>
      </w:r>
      <w:r>
        <w:rPr>
          <w:rFonts w:eastAsia="Times New Roman" w:hint="eastAsia"/>
          <w:sz w:val="20"/>
          <w:szCs w:val="20"/>
          <w:lang w:val="en-GB"/>
        </w:rPr>
        <w:t>Case 2-1-6), a slight performance gain is observed if Set B is changed fol</w:t>
      </w:r>
      <w:r>
        <w:rPr>
          <w:rFonts w:eastAsia="Times New Roman" w:hint="eastAsia"/>
          <w:sz w:val="20"/>
          <w:szCs w:val="20"/>
          <w:lang w:val="en-GB"/>
        </w:rPr>
        <w:t>lowing a set of pre-configured patterns</w:t>
      </w:r>
      <w:r>
        <w:rPr>
          <w:rFonts w:eastAsia="Times New Roman" w:hint="eastAsia"/>
          <w:sz w:val="20"/>
          <w:szCs w:val="20"/>
        </w:rPr>
        <w:t xml:space="preserve"> </w:t>
      </w:r>
      <w:r>
        <w:rPr>
          <w:rFonts w:eastAsia="Times New Roman" w:hint="eastAsia"/>
          <w:sz w:val="20"/>
          <w:szCs w:val="20"/>
          <w:lang w:val="en-GB"/>
        </w:rPr>
        <w:t>(</w:t>
      </w:r>
      <w:r>
        <w:rPr>
          <w:rFonts w:eastAsia="Times New Roman" w:hint="eastAsia"/>
          <w:sz w:val="20"/>
          <w:szCs w:val="20"/>
        </w:rPr>
        <w:t xml:space="preserve">i.e., </w:t>
      </w:r>
      <w:r>
        <w:rPr>
          <w:rFonts w:eastAsia="Times New Roman" w:hint="eastAsia"/>
          <w:sz w:val="20"/>
          <w:szCs w:val="20"/>
          <w:lang w:val="en-GB"/>
        </w:rPr>
        <w:t xml:space="preserve">Case 2-1-1).  </w:t>
      </w:r>
      <w:r>
        <w:rPr>
          <w:rFonts w:eastAsia="Times New Roman" w:hint="eastAsia"/>
          <w:sz w:val="20"/>
          <w:szCs w:val="20"/>
        </w:rPr>
        <w:t>C</w:t>
      </w:r>
      <w:proofErr w:type="spellStart"/>
      <w:r>
        <w:rPr>
          <w:rFonts w:eastAsia="Times New Roman" w:hint="eastAsia"/>
          <w:sz w:val="20"/>
          <w:szCs w:val="20"/>
          <w:lang w:val="en-GB"/>
        </w:rPr>
        <w:t>ompared</w:t>
      </w:r>
      <w:proofErr w:type="spellEnd"/>
      <w:r>
        <w:rPr>
          <w:rFonts w:eastAsia="Times New Roman" w:hint="eastAsia"/>
          <w:sz w:val="20"/>
          <w:szCs w:val="20"/>
          <w:lang w:val="en-GB"/>
        </w:rPr>
        <w:t xml:space="preserve"> with the case </w:t>
      </w:r>
      <w:r>
        <w:rPr>
          <w:rFonts w:eastAsia="Times New Roman" w:hint="eastAsia"/>
          <w:sz w:val="20"/>
          <w:szCs w:val="20"/>
        </w:rPr>
        <w:t xml:space="preserve">that the beam pattern of </w:t>
      </w:r>
      <w:r>
        <w:rPr>
          <w:rFonts w:eastAsia="Times New Roman" w:hint="eastAsia"/>
          <w:sz w:val="20"/>
          <w:szCs w:val="20"/>
          <w:lang w:val="en-GB"/>
        </w:rPr>
        <w:t xml:space="preserve">Set B is randomly selected from 4 </w:t>
      </w:r>
      <w:r>
        <w:rPr>
          <w:rFonts w:eastAsia="Times New Roman" w:hint="eastAsia"/>
          <w:sz w:val="20"/>
          <w:szCs w:val="20"/>
        </w:rPr>
        <w:t xml:space="preserve">beam </w:t>
      </w:r>
      <w:r>
        <w:rPr>
          <w:rFonts w:eastAsia="Times New Roman" w:hint="eastAsia"/>
          <w:sz w:val="20"/>
          <w:szCs w:val="20"/>
          <w:lang w:val="en-GB"/>
        </w:rPr>
        <w:t xml:space="preserve">patterns in </w:t>
      </w:r>
      <w:r>
        <w:rPr>
          <w:rFonts w:eastAsia="Times New Roman" w:hint="eastAsia"/>
          <w:sz w:val="20"/>
          <w:szCs w:val="20"/>
        </w:rPr>
        <w:t xml:space="preserve">each past time instance </w:t>
      </w:r>
      <w:r>
        <w:rPr>
          <w:rFonts w:eastAsia="Times New Roman" w:hint="eastAsia"/>
          <w:sz w:val="20"/>
          <w:szCs w:val="20"/>
          <w:lang w:val="en-GB"/>
        </w:rPr>
        <w:t>(</w:t>
      </w:r>
      <w:r>
        <w:rPr>
          <w:rFonts w:eastAsia="Times New Roman" w:hint="eastAsia"/>
          <w:sz w:val="20"/>
          <w:szCs w:val="20"/>
        </w:rPr>
        <w:t xml:space="preserve">i.e., </w:t>
      </w:r>
      <w:r>
        <w:rPr>
          <w:rFonts w:eastAsia="Times New Roman" w:hint="eastAsia"/>
          <w:sz w:val="20"/>
          <w:szCs w:val="20"/>
          <w:lang w:val="en-GB"/>
        </w:rPr>
        <w:t>Case 2-1-2), a slight performance gain is observed if Set B is ch</w:t>
      </w:r>
      <w:r>
        <w:rPr>
          <w:rFonts w:eastAsia="Times New Roman" w:hint="eastAsia"/>
          <w:sz w:val="20"/>
          <w:szCs w:val="20"/>
          <w:lang w:val="en-GB"/>
        </w:rPr>
        <w:t>anged following a set of pre-configured patterns</w:t>
      </w:r>
      <w:r>
        <w:rPr>
          <w:rFonts w:eastAsia="Times New Roman" w:hint="eastAsia"/>
          <w:sz w:val="20"/>
          <w:szCs w:val="20"/>
        </w:rPr>
        <w:t xml:space="preserve"> </w:t>
      </w:r>
      <w:r>
        <w:rPr>
          <w:rFonts w:eastAsia="Times New Roman" w:hint="eastAsia"/>
          <w:sz w:val="20"/>
          <w:szCs w:val="20"/>
          <w:lang w:val="en-GB"/>
        </w:rPr>
        <w:t>(</w:t>
      </w:r>
      <w:r>
        <w:rPr>
          <w:rFonts w:eastAsia="Times New Roman" w:hint="eastAsia"/>
          <w:sz w:val="20"/>
          <w:szCs w:val="20"/>
        </w:rPr>
        <w:t xml:space="preserve">i.e., </w:t>
      </w:r>
      <w:r>
        <w:rPr>
          <w:rFonts w:eastAsia="Times New Roman" w:hint="eastAsia"/>
          <w:sz w:val="20"/>
          <w:szCs w:val="20"/>
          <w:lang w:val="en-GB"/>
        </w:rPr>
        <w:t>Case 2-1-1).</w:t>
      </w:r>
      <w:r>
        <w:rPr>
          <w:rFonts w:hint="eastAsia"/>
          <w:sz w:val="20"/>
          <w:szCs w:val="20"/>
        </w:rPr>
        <w:t xml:space="preserve"> Besides, as can be seen from the simulation results of </w:t>
      </w:r>
      <w:r>
        <w:rPr>
          <w:rFonts w:eastAsia="Times New Roman" w:hint="eastAsia"/>
          <w:sz w:val="20"/>
          <w:szCs w:val="20"/>
          <w:lang w:val="en-GB"/>
        </w:rPr>
        <w:t>Case 2-1-</w:t>
      </w:r>
      <w:r>
        <w:rPr>
          <w:rFonts w:eastAsia="Times New Roman" w:hint="eastAsia"/>
          <w:sz w:val="20"/>
          <w:szCs w:val="20"/>
        </w:rPr>
        <w:t xml:space="preserve">3, </w:t>
      </w:r>
      <w:r>
        <w:rPr>
          <w:rFonts w:eastAsia="Times New Roman" w:hint="eastAsia"/>
          <w:sz w:val="20"/>
          <w:szCs w:val="20"/>
          <w:lang w:val="en-GB"/>
        </w:rPr>
        <w:t>Case 2-1-</w:t>
      </w:r>
      <w:r>
        <w:rPr>
          <w:rFonts w:eastAsia="Times New Roman" w:hint="eastAsia"/>
          <w:sz w:val="20"/>
          <w:szCs w:val="20"/>
        </w:rPr>
        <w:t xml:space="preserve">4, and </w:t>
      </w:r>
      <w:r>
        <w:rPr>
          <w:rFonts w:eastAsia="Times New Roman" w:hint="eastAsia"/>
          <w:sz w:val="20"/>
          <w:szCs w:val="20"/>
          <w:lang w:val="en-GB"/>
        </w:rPr>
        <w:t>Case 2-</w:t>
      </w:r>
      <w:r>
        <w:rPr>
          <w:rFonts w:eastAsia="Times New Roman" w:hint="eastAsia"/>
          <w:sz w:val="20"/>
          <w:szCs w:val="20"/>
          <w:lang w:val="en-GB"/>
        </w:rPr>
        <w:lastRenderedPageBreak/>
        <w:t>1-</w:t>
      </w:r>
      <w:r>
        <w:rPr>
          <w:rFonts w:eastAsia="Times New Roman" w:hint="eastAsia"/>
          <w:sz w:val="20"/>
          <w:szCs w:val="20"/>
        </w:rPr>
        <w:t xml:space="preserve">5, only a little performance loss is observed if Top-4 or Top-2 beams of all </w:t>
      </w:r>
      <w:r>
        <w:rPr>
          <w:rFonts w:eastAsia="Times New Roman" w:hint="eastAsia"/>
          <w:sz w:val="20"/>
          <w:szCs w:val="20"/>
          <w:lang w:val="en-GB"/>
        </w:rPr>
        <w:t>measured beam</w:t>
      </w:r>
      <w:r>
        <w:rPr>
          <w:rFonts w:eastAsia="Times New Roman" w:hint="eastAsia"/>
          <w:sz w:val="20"/>
          <w:szCs w:val="20"/>
        </w:rPr>
        <w:t>s are</w:t>
      </w:r>
      <w:r>
        <w:rPr>
          <w:rFonts w:eastAsia="Times New Roman" w:hint="eastAsia"/>
          <w:sz w:val="20"/>
          <w:szCs w:val="20"/>
        </w:rPr>
        <w:t xml:space="preserve"> </w:t>
      </w:r>
      <w:r>
        <w:rPr>
          <w:rFonts w:eastAsia="Times New Roman" w:hint="eastAsia"/>
          <w:sz w:val="20"/>
          <w:szCs w:val="20"/>
          <w:lang w:val="en-GB"/>
        </w:rPr>
        <w:t>used as model input</w:t>
      </w:r>
      <w:r>
        <w:rPr>
          <w:rFonts w:eastAsia="Times New Roman" w:hint="eastAsia"/>
          <w:sz w:val="20"/>
          <w:szCs w:val="20"/>
        </w:rPr>
        <w:t xml:space="preserve">s. Therefore, it can be concluded that </w:t>
      </w:r>
      <w:r>
        <w:rPr>
          <w:rFonts w:hint="eastAsia"/>
          <w:sz w:val="20"/>
          <w:szCs w:val="20"/>
        </w:rPr>
        <w:t>it is better to take partial beams from the beam set for measurement as the model input to reduce the beam reporting overhead for a NW-side model.</w:t>
      </w:r>
    </w:p>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Observation </w:t>
      </w:r>
      <w:r>
        <w:rPr>
          <w:rFonts w:hint="eastAsia"/>
          <w:b/>
          <w:bCs/>
          <w:i/>
          <w:iCs/>
          <w:sz w:val="20"/>
          <w:szCs w:val="20"/>
        </w:rPr>
        <w:t>16</w:t>
      </w:r>
      <w:r>
        <w:rPr>
          <w:rFonts w:eastAsia="Times New Roman" w:hint="eastAsia"/>
          <w:b/>
          <w:bCs/>
          <w:i/>
          <w:iCs/>
          <w:sz w:val="20"/>
          <w:szCs w:val="20"/>
        </w:rPr>
        <w:t xml:space="preserve">: </w:t>
      </w:r>
      <w:r>
        <w:rPr>
          <w:rFonts w:eastAsia="Times New Roman" w:hint="eastAsia"/>
          <w:i/>
          <w:iCs/>
          <w:sz w:val="20"/>
          <w:szCs w:val="20"/>
        </w:rPr>
        <w:t>In BM-Case2, c</w:t>
      </w:r>
      <w:r>
        <w:rPr>
          <w:rFonts w:eastAsia="Times New Roman"/>
          <w:i/>
          <w:iCs/>
          <w:sz w:val="20"/>
          <w:szCs w:val="20"/>
        </w:rPr>
        <w:t xml:space="preserve">ompared with the </w:t>
      </w:r>
      <w:r>
        <w:rPr>
          <w:rFonts w:eastAsia="Times New Roman" w:hint="eastAsia"/>
          <w:i/>
          <w:iCs/>
          <w:sz w:val="20"/>
          <w:szCs w:val="20"/>
        </w:rPr>
        <w:t xml:space="preserve">case that Set B is fixed </w:t>
      </w:r>
      <w:r>
        <w:rPr>
          <w:rFonts w:eastAsia="Times New Roman" w:hint="eastAsia"/>
          <w:i/>
          <w:iCs/>
          <w:sz w:val="20"/>
          <w:szCs w:val="20"/>
          <w:lang w:val="en-GB"/>
        </w:rPr>
        <w:t>across training and inference</w:t>
      </w:r>
      <w:r>
        <w:rPr>
          <w:rFonts w:eastAsia="Times New Roman"/>
          <w:i/>
          <w:iCs/>
          <w:sz w:val="20"/>
          <w:szCs w:val="20"/>
        </w:rPr>
        <w:t xml:space="preserve">, a </w:t>
      </w:r>
      <w:r>
        <w:rPr>
          <w:rFonts w:eastAsia="Times New Roman" w:hint="eastAsia"/>
          <w:i/>
          <w:iCs/>
          <w:sz w:val="20"/>
          <w:szCs w:val="20"/>
        </w:rPr>
        <w:t>slight</w:t>
      </w:r>
      <w:r>
        <w:rPr>
          <w:rFonts w:eastAsia="Times New Roman"/>
          <w:i/>
          <w:iCs/>
          <w:sz w:val="20"/>
          <w:szCs w:val="20"/>
        </w:rPr>
        <w:t xml:space="preserve"> performance gain is observed if </w:t>
      </w:r>
      <w:r>
        <w:rPr>
          <w:rFonts w:eastAsia="Times New Roman" w:hint="eastAsia"/>
          <w:i/>
          <w:iCs/>
          <w:sz w:val="20"/>
          <w:szCs w:val="20"/>
        </w:rPr>
        <w:t xml:space="preserve">Set B is </w:t>
      </w:r>
      <w:r>
        <w:rPr>
          <w:rFonts w:eastAsia="Times New Roman" w:hint="eastAsia"/>
          <w:i/>
          <w:iCs/>
          <w:sz w:val="20"/>
          <w:szCs w:val="20"/>
          <w:lang w:eastAsia="ko-KR"/>
        </w:rPr>
        <w:t>changed following a set of pre-configured patterns</w:t>
      </w:r>
      <w:r>
        <w:rPr>
          <w:rFonts w:hint="eastAsia"/>
          <w:i/>
          <w:iCs/>
          <w:sz w:val="20"/>
          <w:szCs w:val="20"/>
        </w:rPr>
        <w:t xml:space="preserve">. </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w:t>
      </w:r>
      <w:r>
        <w:rPr>
          <w:rFonts w:hint="eastAsia"/>
          <w:b/>
          <w:bCs/>
          <w:i/>
          <w:iCs/>
          <w:sz w:val="20"/>
          <w:szCs w:val="20"/>
        </w:rPr>
        <w:t>17</w:t>
      </w:r>
      <w:r>
        <w:rPr>
          <w:rFonts w:eastAsia="Times New Roman" w:hint="eastAsia"/>
          <w:b/>
          <w:bCs/>
          <w:i/>
          <w:iCs/>
          <w:sz w:val="20"/>
          <w:szCs w:val="20"/>
        </w:rPr>
        <w:t xml:space="preserve">: </w:t>
      </w:r>
      <w:r>
        <w:rPr>
          <w:rFonts w:eastAsia="Times New Roman" w:hint="eastAsia"/>
          <w:i/>
          <w:iCs/>
          <w:sz w:val="20"/>
          <w:szCs w:val="20"/>
        </w:rPr>
        <w:t>In BM-Case2, c</w:t>
      </w:r>
      <w:r>
        <w:rPr>
          <w:rFonts w:eastAsia="Times New Roman"/>
          <w:i/>
          <w:iCs/>
          <w:sz w:val="20"/>
          <w:szCs w:val="20"/>
        </w:rPr>
        <w:t xml:space="preserve">ompared with the </w:t>
      </w:r>
      <w:r>
        <w:rPr>
          <w:rFonts w:eastAsia="Times New Roman" w:hint="eastAsia"/>
          <w:i/>
          <w:iCs/>
          <w:sz w:val="20"/>
          <w:szCs w:val="20"/>
        </w:rPr>
        <w:t>case that the Set B pattern is randomly selected f</w:t>
      </w:r>
      <w:r>
        <w:rPr>
          <w:rFonts w:eastAsia="Times New Roman" w:hint="eastAsia"/>
          <w:i/>
          <w:iCs/>
          <w:sz w:val="20"/>
          <w:szCs w:val="20"/>
        </w:rPr>
        <w:t xml:space="preserve">rom a total of 4 beam patterns in each past time instance, </w:t>
      </w:r>
      <w:r>
        <w:rPr>
          <w:rFonts w:eastAsia="Times New Roman"/>
          <w:i/>
          <w:iCs/>
          <w:sz w:val="20"/>
          <w:szCs w:val="20"/>
        </w:rPr>
        <w:t xml:space="preserve">a </w:t>
      </w:r>
      <w:r>
        <w:rPr>
          <w:rFonts w:eastAsia="Times New Roman" w:hint="eastAsia"/>
          <w:i/>
          <w:iCs/>
          <w:sz w:val="20"/>
          <w:szCs w:val="20"/>
        </w:rPr>
        <w:t>slight</w:t>
      </w:r>
      <w:r>
        <w:rPr>
          <w:rFonts w:eastAsia="Times New Roman"/>
          <w:i/>
          <w:iCs/>
          <w:sz w:val="20"/>
          <w:szCs w:val="20"/>
        </w:rPr>
        <w:t xml:space="preserve"> performance gain is observed if </w:t>
      </w:r>
      <w:r>
        <w:rPr>
          <w:rFonts w:eastAsia="Times New Roman" w:hint="eastAsia"/>
          <w:i/>
          <w:iCs/>
          <w:sz w:val="20"/>
          <w:szCs w:val="20"/>
        </w:rPr>
        <w:t xml:space="preserve">Set B is </w:t>
      </w:r>
      <w:r>
        <w:rPr>
          <w:rFonts w:eastAsia="Times New Roman" w:hint="eastAsia"/>
          <w:i/>
          <w:iCs/>
          <w:sz w:val="20"/>
          <w:szCs w:val="20"/>
          <w:lang w:eastAsia="ko-KR"/>
        </w:rPr>
        <w:t>changed following a set of pre-configured patterns</w:t>
      </w:r>
      <w:r>
        <w:rPr>
          <w:rFonts w:eastAsia="Times New Roman" w:hint="eastAsia"/>
          <w:i/>
          <w:iCs/>
          <w:sz w:val="20"/>
          <w:szCs w:val="20"/>
        </w:rPr>
        <w:t xml:space="preserve">. </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w:t>
      </w:r>
      <w:r>
        <w:rPr>
          <w:rFonts w:hint="eastAsia"/>
          <w:b/>
          <w:bCs/>
          <w:i/>
          <w:iCs/>
          <w:sz w:val="20"/>
          <w:szCs w:val="20"/>
        </w:rPr>
        <w:t>18</w:t>
      </w:r>
      <w:r>
        <w:rPr>
          <w:rFonts w:eastAsia="Times New Roman" w:hint="eastAsia"/>
          <w:b/>
          <w:bCs/>
          <w:i/>
          <w:iCs/>
          <w:sz w:val="20"/>
          <w:szCs w:val="20"/>
        </w:rPr>
        <w:t xml:space="preserve">: </w:t>
      </w:r>
      <w:r>
        <w:rPr>
          <w:rFonts w:eastAsia="Times New Roman" w:hint="eastAsia"/>
          <w:i/>
          <w:iCs/>
          <w:sz w:val="20"/>
          <w:szCs w:val="20"/>
        </w:rPr>
        <w:t xml:space="preserve">In BM-Case2, if Top-4 or Top-2 beams of all </w:t>
      </w:r>
      <w:r>
        <w:rPr>
          <w:rFonts w:eastAsia="Times New Roman" w:hint="eastAsia"/>
          <w:i/>
          <w:iCs/>
          <w:sz w:val="20"/>
          <w:szCs w:val="20"/>
          <w:lang w:val="en-GB"/>
        </w:rPr>
        <w:t>measured beam</w:t>
      </w:r>
      <w:r>
        <w:rPr>
          <w:rFonts w:eastAsia="Times New Roman" w:hint="eastAsia"/>
          <w:i/>
          <w:iCs/>
          <w:sz w:val="20"/>
          <w:szCs w:val="20"/>
        </w:rPr>
        <w:t xml:space="preserve">s are </w:t>
      </w:r>
      <w:r>
        <w:rPr>
          <w:rFonts w:eastAsia="Times New Roman" w:hint="eastAsia"/>
          <w:i/>
          <w:iCs/>
          <w:sz w:val="20"/>
          <w:szCs w:val="20"/>
          <w:lang w:val="en-GB"/>
        </w:rPr>
        <w:t>used as model i</w:t>
      </w:r>
      <w:r>
        <w:rPr>
          <w:rFonts w:eastAsia="Times New Roman" w:hint="eastAsia"/>
          <w:i/>
          <w:iCs/>
          <w:sz w:val="20"/>
          <w:szCs w:val="20"/>
          <w:lang w:val="en-GB"/>
        </w:rPr>
        <w:t>nput</w:t>
      </w:r>
      <w:r>
        <w:rPr>
          <w:rFonts w:eastAsia="Times New Roman" w:hint="eastAsia"/>
          <w:i/>
          <w:iCs/>
          <w:sz w:val="20"/>
          <w:szCs w:val="20"/>
        </w:rPr>
        <w:t xml:space="preserve">s in each past time instance, only a little performance loss is observed compared with the case that all </w:t>
      </w:r>
      <w:r>
        <w:rPr>
          <w:rFonts w:eastAsia="Times New Roman" w:hint="eastAsia"/>
          <w:i/>
          <w:iCs/>
          <w:sz w:val="20"/>
          <w:szCs w:val="20"/>
          <w:lang w:val="en-GB"/>
        </w:rPr>
        <w:t>measured beam</w:t>
      </w:r>
      <w:r>
        <w:rPr>
          <w:rFonts w:eastAsia="Times New Roman" w:hint="eastAsia"/>
          <w:i/>
          <w:iCs/>
          <w:sz w:val="20"/>
          <w:szCs w:val="20"/>
        </w:rPr>
        <w:t xml:space="preserve">s are </w:t>
      </w:r>
      <w:r>
        <w:rPr>
          <w:rFonts w:eastAsia="Times New Roman" w:hint="eastAsia"/>
          <w:i/>
          <w:iCs/>
          <w:sz w:val="20"/>
          <w:szCs w:val="20"/>
          <w:lang w:val="en-GB"/>
        </w:rPr>
        <w:t>used as model input</w:t>
      </w:r>
      <w:r>
        <w:rPr>
          <w:rFonts w:eastAsia="Times New Roman" w:hint="eastAsia"/>
          <w:i/>
          <w:iCs/>
          <w:sz w:val="20"/>
          <w:szCs w:val="20"/>
        </w:rPr>
        <w:t xml:space="preserve">s. </w:t>
      </w:r>
    </w:p>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Proposal 10: </w:t>
      </w:r>
      <w:r>
        <w:rPr>
          <w:rFonts w:eastAsia="Times New Roman" w:hint="eastAsia"/>
          <w:i/>
          <w:iCs/>
          <w:sz w:val="20"/>
          <w:szCs w:val="20"/>
        </w:rPr>
        <w:t>T</w:t>
      </w:r>
      <w:r>
        <w:rPr>
          <w:rFonts w:eastAsia="Times New Roman" w:hint="eastAsia"/>
          <w:i/>
          <w:iCs/>
          <w:sz w:val="20"/>
          <w:szCs w:val="20"/>
        </w:rPr>
        <w:t xml:space="preserve">o </w:t>
      </w:r>
      <w:r>
        <w:rPr>
          <w:rFonts w:hint="eastAsia"/>
          <w:i/>
          <w:iCs/>
          <w:sz w:val="20"/>
          <w:szCs w:val="20"/>
        </w:rPr>
        <w:t>reduce UE report overhead</w:t>
      </w:r>
      <w:r>
        <w:rPr>
          <w:rFonts w:hint="eastAsia"/>
          <w:i/>
          <w:iCs/>
          <w:sz w:val="20"/>
          <w:szCs w:val="20"/>
        </w:rPr>
        <w:t xml:space="preserve"> in BM-Case 2 for network-side model</w:t>
      </w:r>
      <w:r>
        <w:rPr>
          <w:rFonts w:hint="eastAsia"/>
          <w:i/>
          <w:iCs/>
          <w:sz w:val="20"/>
          <w:szCs w:val="20"/>
        </w:rPr>
        <w:t xml:space="preserve">, it is better to take partial beams from the beam set for measurement as the model input. </w:t>
      </w:r>
    </w:p>
    <w:p w:rsidR="002A653F" w:rsidRDefault="00532369">
      <w:pPr>
        <w:snapToGrid w:val="0"/>
        <w:spacing w:beforeLines="50" w:before="120" w:afterLines="50" w:after="120" w:line="288" w:lineRule="auto"/>
        <w:jc w:val="both"/>
        <w:outlineLvl w:val="1"/>
        <w:rPr>
          <w:b/>
          <w:sz w:val="24"/>
          <w:szCs w:val="24"/>
        </w:rPr>
      </w:pPr>
      <w:bookmarkStart w:id="22" w:name="OLE_LINK12"/>
      <w:r>
        <w:rPr>
          <w:rFonts w:hint="eastAsia"/>
          <w:b/>
          <w:sz w:val="24"/>
          <w:szCs w:val="24"/>
        </w:rPr>
        <w:t xml:space="preserve">4.2 Performance comparison of </w:t>
      </w:r>
      <w:r>
        <w:rPr>
          <w:b/>
          <w:sz w:val="24"/>
          <w:szCs w:val="24"/>
        </w:rPr>
        <w:t>Tx-Rx beam pair</w:t>
      </w:r>
      <w:r>
        <w:rPr>
          <w:rFonts w:hint="eastAsia"/>
          <w:b/>
          <w:sz w:val="24"/>
          <w:szCs w:val="24"/>
        </w:rPr>
        <w:t xml:space="preserve"> </w:t>
      </w:r>
      <w:r>
        <w:rPr>
          <w:b/>
          <w:sz w:val="24"/>
          <w:szCs w:val="24"/>
        </w:rPr>
        <w:t>prediction</w:t>
      </w:r>
      <w:r>
        <w:rPr>
          <w:rFonts w:hint="eastAsia"/>
          <w:b/>
          <w:sz w:val="24"/>
          <w:szCs w:val="24"/>
        </w:rPr>
        <w:t xml:space="preserve"> and </w:t>
      </w:r>
      <w:r>
        <w:rPr>
          <w:b/>
          <w:sz w:val="24"/>
          <w:szCs w:val="24"/>
        </w:rPr>
        <w:t>Tx beam</w:t>
      </w:r>
      <w:r>
        <w:rPr>
          <w:rFonts w:hint="eastAsia"/>
          <w:b/>
          <w:sz w:val="24"/>
          <w:szCs w:val="24"/>
        </w:rPr>
        <w:t xml:space="preserve"> </w:t>
      </w:r>
      <w:r>
        <w:rPr>
          <w:b/>
          <w:sz w:val="24"/>
          <w:szCs w:val="24"/>
        </w:rPr>
        <w:t>predictio</w:t>
      </w:r>
      <w:bookmarkEnd w:id="22"/>
      <w:r>
        <w:rPr>
          <w:b/>
          <w:sz w:val="24"/>
          <w:szCs w:val="24"/>
        </w:rPr>
        <w:t>n</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To compare the performance </w:t>
      </w:r>
      <w:bookmarkStart w:id="23" w:name="OLE_LINK5"/>
      <w:r>
        <w:rPr>
          <w:rFonts w:eastAsia="Times New Roman" w:hint="eastAsia"/>
          <w:sz w:val="20"/>
          <w:szCs w:val="20"/>
        </w:rPr>
        <w:t>of Tx-Rx beam pair prediction and Tx beam prediction</w:t>
      </w:r>
      <w:bookmarkEnd w:id="23"/>
      <w:r>
        <w:rPr>
          <w:rFonts w:eastAsia="Times New Roman" w:hint="eastAsia"/>
          <w:sz w:val="20"/>
          <w:szCs w:val="20"/>
        </w:rPr>
        <w:t xml:space="preserve"> base</w:t>
      </w:r>
      <w:r>
        <w:rPr>
          <w:rFonts w:eastAsia="Times New Roman" w:hint="eastAsia"/>
          <w:sz w:val="20"/>
          <w:szCs w:val="20"/>
        </w:rPr>
        <w:t>d on the optimal or fixed Rx beam, four different cases of AI model inputs for each past time instance and outputs for each future time instance are considered as follows.</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2-2-1: </w:t>
      </w:r>
      <w:bookmarkStart w:id="24" w:name="OLE_LINK11"/>
      <w:r>
        <w:rPr>
          <w:rFonts w:eastAsia="Times New Roman" w:hint="eastAsia"/>
          <w:sz w:val="20"/>
          <w:szCs w:val="20"/>
          <w:lang w:val="en-GB"/>
        </w:rPr>
        <w:t>RSRPs of</w:t>
      </w:r>
      <w:r>
        <w:rPr>
          <w:rFonts w:eastAsia="Times New Roman" w:hint="eastAsia"/>
          <w:sz w:val="20"/>
          <w:szCs w:val="20"/>
        </w:rPr>
        <w:t xml:space="preserve"> all Tx beams of 5 past time instances a</w:t>
      </w:r>
      <w:r>
        <w:rPr>
          <w:rFonts w:eastAsia="Times New Roman" w:hint="eastAsia"/>
          <w:sz w:val="20"/>
          <w:szCs w:val="20"/>
        </w:rPr>
        <w:t>re used as the model inp</w:t>
      </w:r>
      <w:r>
        <w:rPr>
          <w:rFonts w:eastAsia="Times New Roman" w:hint="eastAsia"/>
          <w:sz w:val="20"/>
          <w:szCs w:val="20"/>
        </w:rPr>
        <w:t xml:space="preserve">ut and RSRPs of </w:t>
      </w:r>
      <w:r>
        <w:rPr>
          <w:rFonts w:eastAsia="Times New Roman" w:hint="eastAsia"/>
          <w:b/>
          <w:bCs/>
          <w:sz w:val="20"/>
          <w:szCs w:val="20"/>
        </w:rPr>
        <w:t>all Tx beams</w:t>
      </w:r>
      <w:r>
        <w:rPr>
          <w:rFonts w:eastAsia="Times New Roman" w:hint="eastAsia"/>
          <w:sz w:val="20"/>
          <w:szCs w:val="20"/>
        </w:rPr>
        <w:t xml:space="preserve"> of 5 future time instances are used as the model output</w:t>
      </w:r>
      <w:bookmarkEnd w:id="24"/>
      <w:r>
        <w:rPr>
          <w:rFonts w:eastAsia="Times New Roman" w:hint="eastAsia"/>
          <w:sz w:val="20"/>
          <w:szCs w:val="20"/>
        </w:rPr>
        <w:t xml:space="preserve">, where the </w:t>
      </w:r>
      <w:r>
        <w:rPr>
          <w:rFonts w:eastAsia="Times New Roman" w:hint="eastAsia"/>
          <w:b/>
          <w:bCs/>
          <w:sz w:val="20"/>
          <w:szCs w:val="20"/>
        </w:rPr>
        <w:t>optimal Rx beam</w:t>
      </w:r>
      <w:r>
        <w:rPr>
          <w:rFonts w:eastAsia="Times New Roman" w:hint="eastAsia"/>
          <w:sz w:val="20"/>
          <w:szCs w:val="20"/>
        </w:rPr>
        <w:t xml:space="preserve"> is assumed for measurement</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2-2-2: </w:t>
      </w:r>
      <w:r>
        <w:rPr>
          <w:rFonts w:eastAsia="Times New Roman" w:hint="eastAsia"/>
          <w:sz w:val="20"/>
          <w:szCs w:val="20"/>
          <w:lang w:val="en-GB"/>
        </w:rPr>
        <w:t>RSRPs of</w:t>
      </w:r>
      <w:r>
        <w:rPr>
          <w:rFonts w:eastAsia="Times New Roman" w:hint="eastAsia"/>
          <w:sz w:val="20"/>
          <w:szCs w:val="20"/>
        </w:rPr>
        <w:t xml:space="preserve"> all Tx-Rx beam pairs of 5 past time instances are used as the model input and RSRPs of </w:t>
      </w:r>
      <w:r>
        <w:rPr>
          <w:rFonts w:eastAsia="Times New Roman" w:hint="eastAsia"/>
          <w:b/>
          <w:bCs/>
          <w:sz w:val="20"/>
          <w:szCs w:val="20"/>
        </w:rPr>
        <w:t>all Tx-Rx</w:t>
      </w:r>
      <w:r>
        <w:rPr>
          <w:rFonts w:eastAsia="Times New Roman" w:hint="eastAsia"/>
          <w:b/>
          <w:bCs/>
          <w:sz w:val="20"/>
          <w:szCs w:val="20"/>
        </w:rPr>
        <w:t xml:space="preserve"> beam pairs </w:t>
      </w:r>
      <w:r>
        <w:rPr>
          <w:rFonts w:eastAsia="Times New Roman" w:hint="eastAsia"/>
          <w:sz w:val="20"/>
          <w:szCs w:val="20"/>
        </w:rPr>
        <w:t xml:space="preserve">of 5 future time instances are used as the model output, where the </w:t>
      </w:r>
      <w:r>
        <w:rPr>
          <w:rFonts w:eastAsia="Times New Roman" w:hint="eastAsia"/>
          <w:b/>
          <w:bCs/>
          <w:sz w:val="20"/>
          <w:szCs w:val="20"/>
        </w:rPr>
        <w:t>optimal Rx beam</w:t>
      </w:r>
      <w:r>
        <w:rPr>
          <w:rFonts w:eastAsia="Times New Roman" w:hint="eastAsia"/>
          <w:sz w:val="20"/>
          <w:szCs w:val="20"/>
        </w:rPr>
        <w:t xml:space="preserve"> is assumed for measurement</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2-2-3:</w:t>
      </w:r>
      <w:r>
        <w:rPr>
          <w:rFonts w:eastAsia="Times New Roman" w:hint="eastAsia"/>
          <w:sz w:val="20"/>
          <w:szCs w:val="20"/>
        </w:rPr>
        <w:t xml:space="preserve"> </w:t>
      </w:r>
      <w:r>
        <w:rPr>
          <w:rFonts w:eastAsia="Times New Roman" w:hint="eastAsia"/>
          <w:sz w:val="20"/>
          <w:szCs w:val="20"/>
          <w:lang w:val="en-GB"/>
        </w:rPr>
        <w:t>RSRPs of</w:t>
      </w:r>
      <w:r>
        <w:rPr>
          <w:rFonts w:eastAsia="Times New Roman" w:hint="eastAsia"/>
          <w:sz w:val="20"/>
          <w:szCs w:val="20"/>
        </w:rPr>
        <w:t xml:space="preserve"> all Tx beams of 5 past time instances are used as the model input and RSRPs of </w:t>
      </w:r>
      <w:r>
        <w:rPr>
          <w:rFonts w:eastAsia="Times New Roman" w:hint="eastAsia"/>
          <w:b/>
          <w:bCs/>
          <w:sz w:val="20"/>
          <w:szCs w:val="20"/>
        </w:rPr>
        <w:t xml:space="preserve">all Tx beams </w:t>
      </w:r>
      <w:r>
        <w:rPr>
          <w:rFonts w:eastAsia="Times New Roman" w:hint="eastAsia"/>
          <w:sz w:val="20"/>
          <w:szCs w:val="20"/>
        </w:rPr>
        <w:t xml:space="preserve">of 5 future time instances are used as the model output, where the </w:t>
      </w:r>
      <w:r>
        <w:rPr>
          <w:rFonts w:eastAsia="Times New Roman" w:hint="eastAsia"/>
          <w:b/>
          <w:bCs/>
          <w:sz w:val="20"/>
          <w:szCs w:val="20"/>
        </w:rPr>
        <w:t>specific (i.e., first) Rx beam</w:t>
      </w:r>
      <w:r>
        <w:rPr>
          <w:rFonts w:eastAsia="Times New Roman" w:hint="eastAsia"/>
          <w:sz w:val="20"/>
          <w:szCs w:val="20"/>
        </w:rPr>
        <w:t xml:space="preserve"> is assumed for measurement</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2-2-4: </w:t>
      </w:r>
      <w:r>
        <w:rPr>
          <w:rFonts w:eastAsia="Times New Roman" w:hint="eastAsia"/>
          <w:sz w:val="20"/>
          <w:szCs w:val="20"/>
          <w:lang w:val="en-GB"/>
        </w:rPr>
        <w:t>RSRPs of</w:t>
      </w:r>
      <w:r>
        <w:rPr>
          <w:rFonts w:eastAsia="Times New Roman" w:hint="eastAsia"/>
          <w:sz w:val="20"/>
          <w:szCs w:val="20"/>
        </w:rPr>
        <w:t xml:space="preserve"> all Tx-Rx beam pairs of 5 past time instances are used as model input and RSRPs of </w:t>
      </w:r>
      <w:r>
        <w:rPr>
          <w:rFonts w:eastAsia="Times New Roman" w:hint="eastAsia"/>
          <w:b/>
          <w:bCs/>
          <w:sz w:val="20"/>
          <w:szCs w:val="20"/>
        </w:rPr>
        <w:t>all Tx-Rx beam pairs</w:t>
      </w:r>
      <w:r>
        <w:rPr>
          <w:rFonts w:eastAsia="Times New Roman" w:hint="eastAsia"/>
          <w:sz w:val="20"/>
          <w:szCs w:val="20"/>
        </w:rPr>
        <w:t xml:space="preserve"> of 5 f</w:t>
      </w:r>
      <w:r>
        <w:rPr>
          <w:rFonts w:eastAsia="Times New Roman" w:hint="eastAsia"/>
          <w:sz w:val="20"/>
          <w:szCs w:val="20"/>
        </w:rPr>
        <w:t xml:space="preserve">uture time instances are used as model output, where the </w:t>
      </w:r>
      <w:r>
        <w:rPr>
          <w:rFonts w:eastAsia="Times New Roman" w:hint="eastAsia"/>
          <w:b/>
          <w:bCs/>
          <w:sz w:val="20"/>
          <w:szCs w:val="20"/>
        </w:rPr>
        <w:t>specific (i.e., first) Rx beam</w:t>
      </w:r>
      <w:r>
        <w:rPr>
          <w:rFonts w:eastAsia="Times New Roman" w:hint="eastAsia"/>
          <w:sz w:val="20"/>
          <w:szCs w:val="20"/>
        </w:rPr>
        <w:t xml:space="preserve"> is assumed for measurement</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The simulation results are sho</w:t>
      </w:r>
      <w:r>
        <w:rPr>
          <w:rFonts w:eastAsia="Times New Roman" w:hint="eastAsia"/>
          <w:sz w:val="20"/>
          <w:szCs w:val="20"/>
        </w:rPr>
        <w:t xml:space="preserve">wn in Table </w:t>
      </w:r>
      <w:r>
        <w:rPr>
          <w:rFonts w:eastAsia="Times New Roman" w:hint="eastAsia"/>
          <w:sz w:val="20"/>
          <w:szCs w:val="20"/>
        </w:rPr>
        <w:fldChar w:fldCharType="begin"/>
      </w:r>
      <w:r>
        <w:rPr>
          <w:rFonts w:eastAsia="Times New Roman" w:hint="eastAsia"/>
          <w:sz w:val="20"/>
          <w:szCs w:val="20"/>
        </w:rPr>
        <w:instrText xml:space="preserve"> = 15 \* ROMAN \* MERGEFORMAT </w:instrText>
      </w:r>
      <w:r>
        <w:rPr>
          <w:rFonts w:eastAsia="Times New Roman" w:hint="eastAsia"/>
          <w:sz w:val="20"/>
          <w:szCs w:val="20"/>
        </w:rPr>
        <w:fldChar w:fldCharType="separate"/>
      </w:r>
      <w:r>
        <w:rPr>
          <w:rFonts w:eastAsia="Times New Roman" w:hint="eastAsia"/>
          <w:sz w:val="20"/>
          <w:szCs w:val="20"/>
        </w:rPr>
        <w:t>XV</w:t>
      </w:r>
      <w:r>
        <w:rPr>
          <w:rFonts w:eastAsia="Times New Roman" w:hint="eastAsia"/>
          <w:sz w:val="20"/>
          <w:szCs w:val="20"/>
        </w:rPr>
        <w:fldChar w:fldCharType="end"/>
      </w:r>
      <w:r>
        <w:rPr>
          <w:rFonts w:eastAsia="Times New Roman" w:hint="eastAsia"/>
          <w:sz w:val="20"/>
          <w:szCs w:val="20"/>
        </w:rPr>
        <w:t xml:space="preserve">. As observed, the Tx </w:t>
      </w:r>
      <w:r>
        <w:rPr>
          <w:rFonts w:eastAsia="Times New Roman" w:hint="eastAsia"/>
          <w:sz w:val="20"/>
          <w:szCs w:val="20"/>
          <w:lang w:val="en-GB"/>
        </w:rPr>
        <w:t>beam</w:t>
      </w:r>
      <w:r>
        <w:rPr>
          <w:rFonts w:hint="eastAsia"/>
          <w:sz w:val="20"/>
          <w:szCs w:val="20"/>
        </w:rPr>
        <w:t xml:space="preserve"> </w:t>
      </w:r>
      <w:r>
        <w:rPr>
          <w:rFonts w:eastAsia="Times New Roman" w:hint="eastAsia"/>
          <w:sz w:val="20"/>
          <w:szCs w:val="20"/>
          <w:lang w:val="en-GB"/>
        </w:rPr>
        <w:t xml:space="preserve">prediction obtains a better performance than that of the </w:t>
      </w:r>
      <w:r>
        <w:rPr>
          <w:rFonts w:eastAsia="Times New Roman" w:hint="eastAsia"/>
          <w:sz w:val="20"/>
          <w:szCs w:val="20"/>
        </w:rPr>
        <w:t xml:space="preserve">Tx-Rx beam pair prediction under the optimal Rx beam or the fixed Rx beam. In addition, compared with the case of the fixed Rx beam, </w:t>
      </w:r>
      <w:r>
        <w:rPr>
          <w:rFonts w:eastAsia="Times New Roman"/>
          <w:sz w:val="20"/>
          <w:szCs w:val="20"/>
        </w:rPr>
        <w:t xml:space="preserve">a </w:t>
      </w:r>
      <w:r>
        <w:rPr>
          <w:rFonts w:eastAsia="Times New Roman" w:hint="eastAsia"/>
          <w:sz w:val="20"/>
          <w:szCs w:val="20"/>
        </w:rPr>
        <w:t>slight</w:t>
      </w:r>
      <w:r>
        <w:rPr>
          <w:rFonts w:eastAsia="Times New Roman"/>
          <w:sz w:val="20"/>
          <w:szCs w:val="20"/>
        </w:rPr>
        <w:t xml:space="preserve"> performance gain is observed if </w:t>
      </w:r>
      <w:r>
        <w:rPr>
          <w:rFonts w:eastAsia="Times New Roman" w:hint="eastAsia"/>
          <w:sz w:val="20"/>
          <w:szCs w:val="20"/>
        </w:rPr>
        <w:t>the Tx beam prediction or</w:t>
      </w:r>
      <w:r>
        <w:rPr>
          <w:rFonts w:eastAsia="Times New Roman" w:hint="eastAsia"/>
          <w:sz w:val="20"/>
          <w:szCs w:val="20"/>
        </w:rPr>
        <w:t xml:space="preserve"> Tx-Rx beam pair prediction is performed under the optimal Rx beam. </w:t>
      </w:r>
    </w:p>
    <w:p w:rsidR="002A653F" w:rsidRDefault="00532369">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15 \* ROMAN \* MERGEFORMAT </w:instrText>
      </w:r>
      <w:r>
        <w:rPr>
          <w:rFonts w:eastAsia="Times New Roman" w:hint="eastAsia"/>
          <w:sz w:val="20"/>
          <w:szCs w:val="20"/>
        </w:rPr>
        <w:fldChar w:fldCharType="separate"/>
      </w:r>
      <w:r>
        <w:rPr>
          <w:rFonts w:eastAsia="Times New Roman" w:hint="eastAsia"/>
          <w:sz w:val="20"/>
          <w:szCs w:val="20"/>
        </w:rPr>
        <w:t>XV</w:t>
      </w:r>
      <w:r>
        <w:rPr>
          <w:rFonts w:eastAsia="Times New Roman" w:hint="eastAsia"/>
          <w:sz w:val="20"/>
          <w:szCs w:val="20"/>
        </w:rPr>
        <w:fldChar w:fldCharType="end"/>
      </w:r>
      <w:r>
        <w:rPr>
          <w:rFonts w:eastAsia="Times New Roman" w:hint="eastAsia"/>
          <w:sz w:val="20"/>
          <w:szCs w:val="20"/>
        </w:rPr>
        <w:t>.  Performance comparison of Tx-Rx beam pair prediction and Tx beam prediction</w:t>
      </w:r>
      <w:r w:rsidR="007F2907">
        <w:rPr>
          <w:rFonts w:eastAsia="Times New Roman"/>
          <w:sz w:val="20"/>
          <w:szCs w:val="20"/>
        </w:rPr>
        <w:t xml:space="preserve"> </w:t>
      </w:r>
      <w:r>
        <w:rPr>
          <w:rFonts w:eastAsia="Times New Roman" w:hint="eastAsia"/>
          <w:sz w:val="20"/>
          <w:szCs w:val="20"/>
        </w:rPr>
        <w:t>(UE speed: 30km/h)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839"/>
        <w:gridCol w:w="750"/>
        <w:gridCol w:w="666"/>
        <w:gridCol w:w="666"/>
        <w:gridCol w:w="666"/>
        <w:gridCol w:w="666"/>
        <w:gridCol w:w="666"/>
      </w:tblGrid>
      <w:tr w:rsidR="002A653F">
        <w:trPr>
          <w:trHeight w:val="12"/>
          <w:jc w:val="center"/>
        </w:trPr>
        <w:tc>
          <w:tcPr>
            <w:tcW w:w="0" w:type="auto"/>
            <w:gridSpan w:val="2"/>
            <w:vMerge w:val="restart"/>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lastRenderedPageBreak/>
              <w:t>Cases</w:t>
            </w:r>
          </w:p>
        </w:tc>
        <w:tc>
          <w:tcPr>
            <w:tcW w:w="0" w:type="auto"/>
            <w:vMerge w:val="restart"/>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Top-K</w:t>
            </w:r>
          </w:p>
        </w:tc>
        <w:tc>
          <w:tcPr>
            <w:tcW w:w="0" w:type="auto"/>
            <w:gridSpan w:val="5"/>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 xml:space="preserve">Top-K </w:t>
            </w:r>
            <w:r>
              <w:rPr>
                <w:bCs/>
                <w:sz w:val="20"/>
                <w:szCs w:val="20"/>
              </w:rPr>
              <w:t>Prediction Accuracy [%]</w:t>
            </w:r>
          </w:p>
        </w:tc>
      </w:tr>
      <w:tr w:rsidR="002A653F">
        <w:trPr>
          <w:trHeight w:val="12"/>
          <w:jc w:val="center"/>
        </w:trPr>
        <w:tc>
          <w:tcPr>
            <w:tcW w:w="0" w:type="auto"/>
            <w:gridSpan w:val="2"/>
            <w:vMerge/>
            <w:vAlign w:val="center"/>
          </w:tcPr>
          <w:p w:rsidR="002A653F" w:rsidRDefault="002A653F">
            <w:pPr>
              <w:keepNext/>
              <w:snapToGrid w:val="0"/>
              <w:spacing w:beforeLines="30" w:before="72" w:afterLines="30" w:after="72" w:line="288" w:lineRule="auto"/>
              <w:jc w:val="center"/>
              <w:rPr>
                <w:bCs/>
                <w:sz w:val="20"/>
                <w:szCs w:val="20"/>
              </w:rPr>
            </w:pPr>
          </w:p>
        </w:tc>
        <w:tc>
          <w:tcPr>
            <w:tcW w:w="0" w:type="auto"/>
            <w:vMerge/>
            <w:vAlign w:val="center"/>
          </w:tcPr>
          <w:p w:rsidR="002A653F" w:rsidRDefault="002A653F">
            <w:pPr>
              <w:keepNext/>
              <w:snapToGrid w:val="0"/>
              <w:spacing w:beforeLines="30" w:before="72" w:afterLines="30" w:after="72" w:line="288" w:lineRule="auto"/>
              <w:jc w:val="center"/>
              <w:rPr>
                <w:bCs/>
                <w:sz w:val="20"/>
                <w:szCs w:val="20"/>
                <w:lang w:eastAsia="en-GB"/>
              </w:rPr>
            </w:pPr>
          </w:p>
        </w:tc>
        <w:tc>
          <w:tcPr>
            <w:tcW w:w="666" w:type="dxa"/>
            <w:vAlign w:val="center"/>
          </w:tcPr>
          <w:p w:rsidR="002A653F" w:rsidRDefault="00532369">
            <w:pPr>
              <w:keepNext/>
              <w:snapToGrid w:val="0"/>
              <w:spacing w:beforeLines="30" w:before="72" w:afterLines="30" w:after="72" w:line="288" w:lineRule="auto"/>
              <w:jc w:val="center"/>
              <w:rPr>
                <w:bCs/>
                <w:i/>
                <w:iCs/>
                <w:sz w:val="20"/>
                <w:szCs w:val="20"/>
              </w:rPr>
            </w:pPr>
            <w:r>
              <w:rPr>
                <w:bCs/>
                <w:sz w:val="20"/>
                <w:szCs w:val="20"/>
                <w:lang w:eastAsia="en-GB"/>
              </w:rPr>
              <w:t>T+1</w:t>
            </w:r>
          </w:p>
        </w:tc>
        <w:tc>
          <w:tcPr>
            <w:tcW w:w="666" w:type="dxa"/>
            <w:vAlign w:val="center"/>
          </w:tcPr>
          <w:p w:rsidR="002A653F" w:rsidRDefault="00532369">
            <w:pPr>
              <w:keepNext/>
              <w:snapToGrid w:val="0"/>
              <w:spacing w:beforeLines="30" w:before="72" w:afterLines="30" w:after="72" w:line="288" w:lineRule="auto"/>
              <w:jc w:val="center"/>
              <w:rPr>
                <w:bCs/>
                <w:i/>
                <w:iCs/>
                <w:sz w:val="20"/>
                <w:szCs w:val="20"/>
              </w:rPr>
            </w:pPr>
            <w:r>
              <w:rPr>
                <w:bCs/>
                <w:sz w:val="20"/>
                <w:szCs w:val="20"/>
                <w:lang w:eastAsia="en-GB"/>
              </w:rPr>
              <w:t>T+2</w:t>
            </w:r>
          </w:p>
        </w:tc>
        <w:tc>
          <w:tcPr>
            <w:tcW w:w="0" w:type="auto"/>
            <w:vAlign w:val="center"/>
          </w:tcPr>
          <w:p w:rsidR="002A653F" w:rsidRDefault="00532369">
            <w:pPr>
              <w:keepNext/>
              <w:snapToGrid w:val="0"/>
              <w:spacing w:beforeLines="30" w:before="72" w:afterLines="30" w:after="72" w:line="288" w:lineRule="auto"/>
              <w:jc w:val="center"/>
              <w:rPr>
                <w:bCs/>
                <w:i/>
                <w:iCs/>
                <w:sz w:val="20"/>
                <w:szCs w:val="20"/>
              </w:rPr>
            </w:pPr>
            <w:r>
              <w:rPr>
                <w:bCs/>
                <w:sz w:val="20"/>
                <w:szCs w:val="20"/>
                <w:lang w:eastAsia="en-GB"/>
              </w:rPr>
              <w:t>T+3</w:t>
            </w:r>
          </w:p>
        </w:tc>
        <w:tc>
          <w:tcPr>
            <w:tcW w:w="0" w:type="auto"/>
            <w:vAlign w:val="center"/>
          </w:tcPr>
          <w:p w:rsidR="002A653F" w:rsidRDefault="00532369">
            <w:pPr>
              <w:keepNext/>
              <w:snapToGrid w:val="0"/>
              <w:spacing w:beforeLines="30" w:before="72" w:afterLines="30" w:after="72" w:line="288" w:lineRule="auto"/>
              <w:jc w:val="center"/>
              <w:rPr>
                <w:bCs/>
                <w:i/>
                <w:iCs/>
                <w:sz w:val="20"/>
                <w:szCs w:val="20"/>
              </w:rPr>
            </w:pPr>
            <w:r>
              <w:rPr>
                <w:bCs/>
                <w:sz w:val="20"/>
                <w:szCs w:val="20"/>
                <w:lang w:eastAsia="en-GB"/>
              </w:rPr>
              <w:t>T+4</w:t>
            </w:r>
          </w:p>
        </w:tc>
        <w:tc>
          <w:tcPr>
            <w:tcW w:w="0" w:type="auto"/>
            <w:vAlign w:val="center"/>
          </w:tcPr>
          <w:p w:rsidR="002A653F" w:rsidRDefault="00532369">
            <w:pPr>
              <w:keepNext/>
              <w:snapToGrid w:val="0"/>
              <w:spacing w:beforeLines="30" w:before="72" w:afterLines="30" w:after="72" w:line="288" w:lineRule="auto"/>
              <w:jc w:val="center"/>
              <w:rPr>
                <w:bCs/>
                <w:sz w:val="20"/>
                <w:szCs w:val="20"/>
                <w:lang w:eastAsia="en-GB"/>
              </w:rPr>
            </w:pPr>
            <w:r>
              <w:rPr>
                <w:bCs/>
                <w:sz w:val="20"/>
                <w:szCs w:val="20"/>
                <w:lang w:eastAsia="en-GB"/>
              </w:rPr>
              <w:t>T+5</w:t>
            </w:r>
          </w:p>
        </w:tc>
      </w:tr>
      <w:tr w:rsidR="002A653F">
        <w:trPr>
          <w:trHeight w:val="473"/>
          <w:jc w:val="center"/>
        </w:trPr>
        <w:tc>
          <w:tcPr>
            <w:tcW w:w="0" w:type="auto"/>
            <w:vMerge w:val="restart"/>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Case 2-2-1</w:t>
            </w:r>
          </w:p>
        </w:tc>
        <w:tc>
          <w:tcPr>
            <w:tcW w:w="839"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97.06</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95.48</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94.05</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92.19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90.37</w:t>
            </w:r>
          </w:p>
        </w:tc>
      </w:tr>
      <w:tr w:rsidR="002A653F">
        <w:trPr>
          <w:trHeight w:val="473"/>
          <w:jc w:val="center"/>
        </w:trPr>
        <w:tc>
          <w:tcPr>
            <w:tcW w:w="0" w:type="auto"/>
            <w:vMerge/>
            <w:vAlign w:val="center"/>
          </w:tcPr>
          <w:p w:rsidR="002A653F" w:rsidRDefault="002A653F">
            <w:pPr>
              <w:keepNext/>
              <w:snapToGrid w:val="0"/>
              <w:spacing w:beforeLines="30" w:before="72" w:afterLines="30" w:after="72" w:line="288" w:lineRule="auto"/>
              <w:jc w:val="center"/>
              <w:rPr>
                <w:bCs/>
                <w:sz w:val="20"/>
                <w:szCs w:val="20"/>
              </w:rPr>
            </w:pPr>
          </w:p>
        </w:tc>
        <w:tc>
          <w:tcPr>
            <w:tcW w:w="839"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99.17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98.99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98.85</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98.50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98.25</w:t>
            </w:r>
          </w:p>
        </w:tc>
      </w:tr>
      <w:tr w:rsidR="002A653F">
        <w:trPr>
          <w:trHeight w:val="473"/>
          <w:jc w:val="center"/>
        </w:trPr>
        <w:tc>
          <w:tcPr>
            <w:tcW w:w="0" w:type="auto"/>
            <w:vMerge w:val="restart"/>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Case 2-2-2</w:t>
            </w:r>
          </w:p>
        </w:tc>
        <w:tc>
          <w:tcPr>
            <w:tcW w:w="839"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90.35</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86.07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83.22</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80.67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77.77</w:t>
            </w:r>
          </w:p>
        </w:tc>
      </w:tr>
      <w:tr w:rsidR="002A653F">
        <w:trPr>
          <w:trHeight w:val="473"/>
          <w:jc w:val="center"/>
        </w:trPr>
        <w:tc>
          <w:tcPr>
            <w:tcW w:w="0" w:type="auto"/>
            <w:vMerge/>
            <w:vAlign w:val="center"/>
          </w:tcPr>
          <w:p w:rsidR="002A653F" w:rsidRDefault="002A653F">
            <w:pPr>
              <w:keepNext/>
              <w:snapToGrid w:val="0"/>
              <w:spacing w:beforeLines="30" w:before="72" w:afterLines="30" w:after="72" w:line="288" w:lineRule="auto"/>
              <w:jc w:val="center"/>
              <w:rPr>
                <w:bCs/>
                <w:sz w:val="20"/>
                <w:szCs w:val="20"/>
              </w:rPr>
            </w:pPr>
          </w:p>
        </w:tc>
        <w:tc>
          <w:tcPr>
            <w:tcW w:w="839"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96.70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96.74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96.50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96.26</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94.96</w:t>
            </w:r>
          </w:p>
        </w:tc>
      </w:tr>
      <w:tr w:rsidR="002A653F">
        <w:trPr>
          <w:trHeight w:val="473"/>
          <w:jc w:val="center"/>
        </w:trPr>
        <w:tc>
          <w:tcPr>
            <w:tcW w:w="1088" w:type="dxa"/>
            <w:vMerge w:val="restart"/>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Case 2-2-3</w:t>
            </w:r>
          </w:p>
        </w:tc>
        <w:tc>
          <w:tcPr>
            <w:tcW w:w="839"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96.61</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94.98</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93.13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91.29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89.35</w:t>
            </w:r>
          </w:p>
        </w:tc>
      </w:tr>
      <w:tr w:rsidR="002A653F">
        <w:trPr>
          <w:trHeight w:val="473"/>
          <w:jc w:val="center"/>
        </w:trPr>
        <w:tc>
          <w:tcPr>
            <w:tcW w:w="0" w:type="auto"/>
            <w:vMerge/>
            <w:vAlign w:val="center"/>
          </w:tcPr>
          <w:p w:rsidR="002A653F" w:rsidRDefault="002A653F">
            <w:pPr>
              <w:keepNext/>
              <w:snapToGrid w:val="0"/>
              <w:spacing w:beforeLines="30" w:before="72" w:afterLines="30" w:after="72" w:line="288" w:lineRule="auto"/>
              <w:jc w:val="center"/>
              <w:rPr>
                <w:bCs/>
                <w:sz w:val="20"/>
                <w:szCs w:val="20"/>
              </w:rPr>
            </w:pPr>
          </w:p>
        </w:tc>
        <w:tc>
          <w:tcPr>
            <w:tcW w:w="839"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98.62</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98.32</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98.13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98.09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97.61</w:t>
            </w:r>
          </w:p>
        </w:tc>
      </w:tr>
      <w:tr w:rsidR="002A653F">
        <w:trPr>
          <w:trHeight w:val="473"/>
          <w:jc w:val="center"/>
        </w:trPr>
        <w:tc>
          <w:tcPr>
            <w:tcW w:w="1088" w:type="dxa"/>
            <w:vMerge w:val="restart"/>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Case 2-2-4</w:t>
            </w:r>
          </w:p>
        </w:tc>
        <w:tc>
          <w:tcPr>
            <w:tcW w:w="839"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21.42</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21.05</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20.54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20.13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19.85</w:t>
            </w:r>
          </w:p>
        </w:tc>
      </w:tr>
      <w:tr w:rsidR="002A653F">
        <w:trPr>
          <w:trHeight w:val="473"/>
          <w:jc w:val="center"/>
        </w:trPr>
        <w:tc>
          <w:tcPr>
            <w:tcW w:w="0" w:type="auto"/>
            <w:vMerge/>
            <w:vAlign w:val="center"/>
          </w:tcPr>
          <w:p w:rsidR="002A653F" w:rsidRDefault="002A653F">
            <w:pPr>
              <w:keepNext/>
              <w:snapToGrid w:val="0"/>
              <w:spacing w:beforeLines="30" w:before="72" w:afterLines="30" w:after="72" w:line="288" w:lineRule="auto"/>
              <w:jc w:val="center"/>
              <w:rPr>
                <w:bCs/>
                <w:sz w:val="20"/>
                <w:szCs w:val="20"/>
              </w:rPr>
            </w:pPr>
          </w:p>
        </w:tc>
        <w:tc>
          <w:tcPr>
            <w:tcW w:w="839"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2A653F" w:rsidRDefault="00532369">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95.28</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95.88</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95.28</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94.91</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93.47</w:t>
            </w:r>
          </w:p>
        </w:tc>
      </w:tr>
    </w:tbl>
    <w:p w:rsidR="002A653F" w:rsidRDefault="00532369">
      <w:pPr>
        <w:snapToGrid w:val="0"/>
        <w:spacing w:beforeLines="30" w:before="72" w:afterLines="30" w:after="72" w:line="288" w:lineRule="auto"/>
        <w:jc w:val="both"/>
        <w:rPr>
          <w:rFonts w:eastAsia="Times New Roman"/>
          <w:sz w:val="20"/>
          <w:szCs w:val="20"/>
        </w:rPr>
      </w:pPr>
      <w:r>
        <w:rPr>
          <w:rFonts w:eastAsia="Times New Roman"/>
          <w:b/>
          <w:bCs/>
          <w:i/>
          <w:iCs/>
          <w:sz w:val="20"/>
          <w:szCs w:val="20"/>
        </w:rPr>
        <w:t>Observation</w:t>
      </w:r>
      <w:r>
        <w:rPr>
          <w:rFonts w:eastAsia="Times New Roman" w:hint="eastAsia"/>
          <w:b/>
          <w:bCs/>
          <w:i/>
          <w:iCs/>
          <w:sz w:val="20"/>
          <w:szCs w:val="20"/>
        </w:rPr>
        <w:t xml:space="preserve"> 19</w:t>
      </w:r>
      <w:r>
        <w:rPr>
          <w:rFonts w:eastAsia="Times New Roman"/>
          <w:b/>
          <w:bCs/>
          <w:i/>
          <w:iCs/>
          <w:sz w:val="20"/>
          <w:szCs w:val="20"/>
        </w:rPr>
        <w:t xml:space="preserve">: </w:t>
      </w:r>
      <w:r>
        <w:rPr>
          <w:rFonts w:eastAsia="Times New Roman" w:hint="eastAsia"/>
          <w:i/>
          <w:iCs/>
          <w:sz w:val="20"/>
          <w:szCs w:val="20"/>
        </w:rPr>
        <w:t xml:space="preserve">In BM-Case2, the Tx </w:t>
      </w:r>
      <w:r>
        <w:rPr>
          <w:rFonts w:eastAsia="Times New Roman" w:hint="eastAsia"/>
          <w:i/>
          <w:iCs/>
          <w:sz w:val="20"/>
          <w:szCs w:val="20"/>
          <w:lang w:val="en-GB"/>
        </w:rPr>
        <w:t xml:space="preserve">beam prediction obtains a better performance than that of the </w:t>
      </w:r>
      <w:r>
        <w:rPr>
          <w:rFonts w:eastAsia="Times New Roman" w:hint="eastAsia"/>
          <w:i/>
          <w:iCs/>
          <w:sz w:val="20"/>
          <w:szCs w:val="20"/>
        </w:rPr>
        <w:t xml:space="preserve">Tx-Rx beam pair prediction with the assumption of the optimal Rx beam or the specific Rx beam. </w:t>
      </w:r>
    </w:p>
    <w:p w:rsidR="002A653F" w:rsidRDefault="00532369">
      <w:pPr>
        <w:snapToGrid w:val="0"/>
        <w:spacing w:beforeLines="50" w:before="120" w:afterLines="50" w:after="120" w:line="288" w:lineRule="auto"/>
        <w:jc w:val="both"/>
        <w:outlineLvl w:val="1"/>
        <w:rPr>
          <w:b/>
          <w:sz w:val="24"/>
          <w:szCs w:val="24"/>
        </w:rPr>
      </w:pPr>
      <w:r>
        <w:rPr>
          <w:rFonts w:hint="eastAsia"/>
          <w:b/>
          <w:sz w:val="24"/>
          <w:szCs w:val="24"/>
        </w:rPr>
        <w:t>4.3 Evaluation for model generalization</w:t>
      </w:r>
    </w:p>
    <w:p w:rsidR="002A653F" w:rsidRDefault="00532369">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To evaluate the generalization performance of AI model, </w:t>
      </w:r>
      <w:r>
        <w:rPr>
          <w:rFonts w:eastAsia="Times New Roman" w:hint="eastAsia"/>
          <w:sz w:val="20"/>
          <w:szCs w:val="20"/>
          <w:lang w:val="en-GB"/>
        </w:rPr>
        <w:t>RSRPs of</w:t>
      </w:r>
      <w:r>
        <w:rPr>
          <w:rFonts w:eastAsia="Times New Roman" w:hint="eastAsia"/>
          <w:sz w:val="20"/>
          <w:szCs w:val="20"/>
        </w:rPr>
        <w:t xml:space="preserve"> all measured beam pairs of past time instances are used</w:t>
      </w:r>
      <w:r>
        <w:rPr>
          <w:rFonts w:eastAsia="Times New Roman" w:hint="eastAsia"/>
          <w:sz w:val="20"/>
          <w:szCs w:val="20"/>
        </w:rPr>
        <w:t xml:space="preserve"> as model input, and </w:t>
      </w:r>
      <w:r>
        <w:rPr>
          <w:rFonts w:eastAsia="Times New Roman" w:hint="eastAsia"/>
          <w:sz w:val="20"/>
          <w:szCs w:val="20"/>
          <w:lang w:val="en-GB"/>
        </w:rPr>
        <w:t xml:space="preserve">the beam set for measurement and the beam set for prediction are the </w:t>
      </w:r>
      <w:proofErr w:type="spellStart"/>
      <w:r>
        <w:rPr>
          <w:rFonts w:eastAsia="Times New Roman" w:hint="eastAsia"/>
          <w:sz w:val="20"/>
          <w:szCs w:val="20"/>
          <w:lang w:val="en-GB"/>
        </w:rPr>
        <w:t>sam</w:t>
      </w:r>
      <w:proofErr w:type="spellEnd"/>
      <w:r>
        <w:rPr>
          <w:rFonts w:hint="eastAsia"/>
          <w:sz w:val="20"/>
          <w:szCs w:val="20"/>
        </w:rPr>
        <w:t>e.</w:t>
      </w:r>
      <w:r>
        <w:rPr>
          <w:rFonts w:eastAsia="Times New Roman" w:hint="eastAsia"/>
          <w:sz w:val="20"/>
          <w:szCs w:val="20"/>
        </w:rPr>
        <w:t xml:space="preserve"> Datasets for training and testing are generated </w:t>
      </w:r>
      <w:r>
        <w:rPr>
          <w:rFonts w:hint="eastAsia"/>
          <w:sz w:val="20"/>
          <w:szCs w:val="20"/>
        </w:rPr>
        <w:t>with a UE speed of 30km/h or 60km/h or 90km/h or with mixed UE speeds.</w:t>
      </w:r>
      <w:r>
        <w:rPr>
          <w:rFonts w:eastAsia="Times New Roman" w:hint="eastAsia"/>
          <w:sz w:val="20"/>
          <w:szCs w:val="20"/>
        </w:rPr>
        <w:t xml:space="preserve"> According to the type of datasets for tra</w:t>
      </w:r>
      <w:r>
        <w:rPr>
          <w:rFonts w:eastAsia="Times New Roman" w:hint="eastAsia"/>
          <w:sz w:val="20"/>
          <w:szCs w:val="20"/>
        </w:rPr>
        <w:t>ining and testing, the following seven different cases are considered for comparison.</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2-3-1:</w:t>
      </w:r>
      <w:r>
        <w:rPr>
          <w:rFonts w:eastAsia="Times New Roman" w:hint="eastAsia"/>
          <w:sz w:val="20"/>
          <w:szCs w:val="20"/>
        </w:rPr>
        <w:t xml:space="preserve"> </w:t>
      </w:r>
      <w:r>
        <w:rPr>
          <w:rFonts w:hint="eastAsia"/>
          <w:sz w:val="20"/>
          <w:szCs w:val="20"/>
        </w:rPr>
        <w:t>Training with samples of mixed UE speeds, testing with samples of UE speed of 90km/h</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2-3-2:</w:t>
      </w:r>
      <w:r>
        <w:rPr>
          <w:rFonts w:eastAsia="Times New Roman" w:hint="eastAsia"/>
          <w:sz w:val="20"/>
          <w:szCs w:val="20"/>
        </w:rPr>
        <w:t xml:space="preserve"> </w:t>
      </w:r>
      <w:r>
        <w:rPr>
          <w:rFonts w:hint="eastAsia"/>
          <w:sz w:val="20"/>
          <w:szCs w:val="20"/>
        </w:rPr>
        <w:t>Training with samples of mixed UE speeds, testing with sample</w:t>
      </w:r>
      <w:r>
        <w:rPr>
          <w:rFonts w:hint="eastAsia"/>
          <w:sz w:val="20"/>
          <w:szCs w:val="20"/>
        </w:rPr>
        <w:t>s of UE speed of 60km/h</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2-3-3:</w:t>
      </w:r>
      <w:r>
        <w:rPr>
          <w:rFonts w:eastAsia="Times New Roman" w:hint="eastAsia"/>
          <w:sz w:val="20"/>
          <w:szCs w:val="20"/>
        </w:rPr>
        <w:t xml:space="preserve"> </w:t>
      </w:r>
      <w:r>
        <w:rPr>
          <w:rFonts w:hint="eastAsia"/>
          <w:sz w:val="20"/>
          <w:szCs w:val="20"/>
        </w:rPr>
        <w:t>Training with samples of mixed UE speeds, testing with samples of UE speed of 30km/h</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2-3-4:</w:t>
      </w:r>
      <w:r>
        <w:rPr>
          <w:rFonts w:eastAsia="Times New Roman" w:hint="eastAsia"/>
          <w:sz w:val="20"/>
          <w:szCs w:val="20"/>
        </w:rPr>
        <w:t xml:space="preserve"> Both t</w:t>
      </w:r>
      <w:r>
        <w:rPr>
          <w:rFonts w:hint="eastAsia"/>
          <w:sz w:val="20"/>
          <w:szCs w:val="20"/>
        </w:rPr>
        <w:t>raining and testing with samples of mixed UE speeds</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2-3-5: </w:t>
      </w:r>
      <w:r>
        <w:rPr>
          <w:rFonts w:eastAsia="Times New Roman" w:hint="eastAsia"/>
          <w:sz w:val="20"/>
          <w:szCs w:val="20"/>
        </w:rPr>
        <w:t>Both t</w:t>
      </w:r>
      <w:r>
        <w:rPr>
          <w:rFonts w:hint="eastAsia"/>
          <w:sz w:val="20"/>
          <w:szCs w:val="20"/>
        </w:rPr>
        <w:t>raining and testing with samples of UE speed of</w:t>
      </w:r>
      <w:r>
        <w:rPr>
          <w:rFonts w:hint="eastAsia"/>
          <w:sz w:val="20"/>
          <w:szCs w:val="20"/>
        </w:rPr>
        <w:t xml:space="preserve"> 90km/h</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2-3-6: </w:t>
      </w:r>
      <w:r>
        <w:rPr>
          <w:rFonts w:eastAsia="Times New Roman" w:hint="eastAsia"/>
          <w:sz w:val="20"/>
          <w:szCs w:val="20"/>
        </w:rPr>
        <w:t>Both t</w:t>
      </w:r>
      <w:r>
        <w:rPr>
          <w:rFonts w:hint="eastAsia"/>
          <w:sz w:val="20"/>
          <w:szCs w:val="20"/>
        </w:rPr>
        <w:t>raining and testing with samples of UE speed of 60km/h</w:t>
      </w:r>
    </w:p>
    <w:p w:rsidR="002A653F" w:rsidRDefault="00532369">
      <w:pPr>
        <w:numPr>
          <w:ilvl w:val="0"/>
          <w:numId w:val="14"/>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2-3-7: </w:t>
      </w:r>
      <w:r>
        <w:rPr>
          <w:rFonts w:eastAsia="Times New Roman" w:hint="eastAsia"/>
          <w:sz w:val="20"/>
          <w:szCs w:val="20"/>
        </w:rPr>
        <w:t>Both t</w:t>
      </w:r>
      <w:r>
        <w:rPr>
          <w:rFonts w:hint="eastAsia"/>
          <w:sz w:val="20"/>
          <w:szCs w:val="20"/>
        </w:rPr>
        <w:t>raining and testing with samples of UE speed of 30km/h</w:t>
      </w:r>
    </w:p>
    <w:p w:rsidR="002A653F" w:rsidRDefault="00532369">
      <w:pPr>
        <w:snapToGrid w:val="0"/>
        <w:spacing w:beforeLines="30" w:before="72" w:afterLines="30" w:after="72" w:line="288" w:lineRule="auto"/>
        <w:jc w:val="both"/>
        <w:rPr>
          <w:sz w:val="20"/>
          <w:szCs w:val="20"/>
        </w:rPr>
      </w:pPr>
      <w:r>
        <w:rPr>
          <w:rFonts w:eastAsia="Times New Roman" w:hint="eastAsia"/>
          <w:sz w:val="20"/>
          <w:szCs w:val="20"/>
          <w:lang w:val="en-GB"/>
        </w:rPr>
        <w:t xml:space="preserve">As can be seen from </w:t>
      </w:r>
      <w:r>
        <w:rPr>
          <w:rFonts w:hint="eastAsia"/>
          <w:sz w:val="20"/>
          <w:szCs w:val="20"/>
        </w:rPr>
        <w:t xml:space="preserve">the simulation results in </w:t>
      </w:r>
      <w:r>
        <w:rPr>
          <w:rFonts w:hint="eastAsia"/>
          <w:sz w:val="20"/>
          <w:szCs w:val="20"/>
          <w:lang w:val="en-GB"/>
        </w:rPr>
        <w:t xml:space="preserve">Table </w:t>
      </w:r>
      <w:r>
        <w:rPr>
          <w:rFonts w:hint="eastAsia"/>
          <w:sz w:val="20"/>
          <w:szCs w:val="20"/>
          <w:lang w:val="en-GB"/>
        </w:rPr>
        <w:fldChar w:fldCharType="begin"/>
      </w:r>
      <w:r>
        <w:rPr>
          <w:rFonts w:hint="eastAsia"/>
          <w:sz w:val="20"/>
          <w:szCs w:val="20"/>
          <w:lang w:val="en-GB"/>
        </w:rPr>
        <w:instrText xml:space="preserve"> = 16 \* ROMAN \* MERGEFORMAT </w:instrText>
      </w:r>
      <w:r>
        <w:rPr>
          <w:rFonts w:hint="eastAsia"/>
          <w:sz w:val="20"/>
          <w:szCs w:val="20"/>
          <w:lang w:val="en-GB"/>
        </w:rPr>
        <w:fldChar w:fldCharType="separate"/>
      </w:r>
      <w:r>
        <w:rPr>
          <w:rFonts w:hint="eastAsia"/>
          <w:sz w:val="20"/>
          <w:szCs w:val="20"/>
        </w:rPr>
        <w:t>XVI</w:t>
      </w:r>
      <w:r>
        <w:rPr>
          <w:rFonts w:hint="eastAsia"/>
          <w:sz w:val="20"/>
          <w:szCs w:val="20"/>
          <w:lang w:val="en-GB"/>
        </w:rPr>
        <w:fldChar w:fldCharType="end"/>
      </w:r>
      <w:r>
        <w:rPr>
          <w:rFonts w:hint="eastAsia"/>
          <w:sz w:val="20"/>
          <w:szCs w:val="20"/>
          <w:lang w:val="en-GB"/>
        </w:rPr>
        <w:t xml:space="preserve">, </w:t>
      </w:r>
      <w:r>
        <w:rPr>
          <w:rFonts w:hint="eastAsia"/>
          <w:sz w:val="20"/>
          <w:szCs w:val="20"/>
        </w:rPr>
        <w:t xml:space="preserve">if the AI </w:t>
      </w:r>
      <w:r>
        <w:rPr>
          <w:rFonts w:hint="eastAsia"/>
          <w:sz w:val="20"/>
          <w:szCs w:val="20"/>
        </w:rPr>
        <w:t>model is trained with samples of a single UE speed or mixed UE speeds, a little performance loss is observed as the UE speed in testing samples increases from 30km/h to 90km/h. T</w:t>
      </w:r>
      <w:r>
        <w:rPr>
          <w:rFonts w:eastAsia="Times New Roman" w:hint="eastAsia"/>
          <w:sz w:val="20"/>
          <w:szCs w:val="20"/>
        </w:rPr>
        <w:t>he AI based method in case 2-3-1, case 2-3-2, case 2-3-3, and case 2-3-4 can a</w:t>
      </w:r>
      <w:r>
        <w:rPr>
          <w:rFonts w:eastAsia="Times New Roman" w:hint="eastAsia"/>
          <w:sz w:val="20"/>
          <w:szCs w:val="20"/>
        </w:rPr>
        <w:t>lso achieve a better performance than that of the non-AI method in scenarios with mixed UE speeds. Additionally,</w:t>
      </w:r>
      <w:r>
        <w:rPr>
          <w:rFonts w:hint="eastAsia"/>
          <w:sz w:val="20"/>
          <w:szCs w:val="20"/>
        </w:rPr>
        <w:t xml:space="preserve"> c</w:t>
      </w:r>
      <w:r>
        <w:rPr>
          <w:rFonts w:eastAsia="Times New Roman" w:hint="eastAsia"/>
          <w:sz w:val="20"/>
          <w:szCs w:val="20"/>
        </w:rPr>
        <w:t xml:space="preserve">ompared with the case that the same UE speed is used for generating the </w:t>
      </w:r>
      <w:r>
        <w:rPr>
          <w:rFonts w:eastAsia="Times New Roman" w:hint="eastAsia"/>
          <w:sz w:val="20"/>
          <w:szCs w:val="20"/>
        </w:rPr>
        <w:t>training data samples and the testing data samples</w:t>
      </w:r>
      <w:r>
        <w:rPr>
          <w:rFonts w:eastAsia="Times New Roman" w:hint="eastAsia"/>
          <w:sz w:val="20"/>
          <w:szCs w:val="20"/>
        </w:rPr>
        <w:t>, average performanc</w:t>
      </w:r>
      <w:r>
        <w:rPr>
          <w:rFonts w:eastAsia="Times New Roman" w:hint="eastAsia"/>
          <w:sz w:val="20"/>
          <w:szCs w:val="20"/>
        </w:rPr>
        <w:t>e is observed if both t</w:t>
      </w:r>
      <w:r>
        <w:rPr>
          <w:rFonts w:eastAsia="Times New Roman" w:hint="eastAsia"/>
          <w:sz w:val="20"/>
          <w:szCs w:val="20"/>
        </w:rPr>
        <w:t>he training data samples and the testing data samples of AI model are the mixed data samples</w:t>
      </w:r>
      <w:r>
        <w:rPr>
          <w:rFonts w:hint="eastAsia"/>
          <w:sz w:val="20"/>
          <w:szCs w:val="20"/>
        </w:rPr>
        <w:t>. As with the spatial-domain beam prediction</w:t>
      </w:r>
      <w:r>
        <w:rPr>
          <w:rFonts w:eastAsia="Times New Roman" w:hint="eastAsia"/>
          <w:sz w:val="20"/>
          <w:szCs w:val="20"/>
          <w:lang w:val="en-GB"/>
        </w:rPr>
        <w:t xml:space="preserve">, </w:t>
      </w:r>
      <w:r>
        <w:rPr>
          <w:rFonts w:hint="eastAsia"/>
          <w:sz w:val="20"/>
          <w:szCs w:val="20"/>
        </w:rPr>
        <w:t>the d</w:t>
      </w:r>
      <w:proofErr w:type="spellStart"/>
      <w:r>
        <w:rPr>
          <w:rFonts w:eastAsia="Times New Roman" w:hint="eastAsia"/>
          <w:sz w:val="20"/>
          <w:szCs w:val="20"/>
          <w:lang w:val="en-GB"/>
        </w:rPr>
        <w:t>escription</w:t>
      </w:r>
      <w:proofErr w:type="spellEnd"/>
      <w:r>
        <w:rPr>
          <w:rFonts w:eastAsia="Times New Roman" w:hint="eastAsia"/>
          <w:sz w:val="20"/>
          <w:szCs w:val="20"/>
          <w:lang w:val="en-GB"/>
        </w:rPr>
        <w:t xml:space="preserve"> of the adopted AI model</w:t>
      </w:r>
      <w:r>
        <w:rPr>
          <w:rFonts w:hint="eastAsia"/>
          <w:sz w:val="20"/>
          <w:szCs w:val="20"/>
        </w:rPr>
        <w:t xml:space="preserve"> and the evaluation results</w:t>
      </w:r>
      <w:r>
        <w:rPr>
          <w:rFonts w:eastAsia="Times New Roman" w:hint="eastAsia"/>
          <w:sz w:val="20"/>
          <w:szCs w:val="20"/>
          <w:lang w:val="en-GB"/>
        </w:rPr>
        <w:t xml:space="preserve"> </w:t>
      </w:r>
      <w:r>
        <w:rPr>
          <w:rFonts w:hint="eastAsia"/>
          <w:sz w:val="20"/>
          <w:szCs w:val="20"/>
        </w:rPr>
        <w:t>are</w:t>
      </w:r>
      <w:r>
        <w:rPr>
          <w:rFonts w:eastAsia="Times New Roman" w:hint="eastAsia"/>
          <w:sz w:val="20"/>
          <w:szCs w:val="20"/>
          <w:lang w:val="en-GB"/>
        </w:rPr>
        <w:t xml:space="preserve"> summar</w:t>
      </w:r>
      <w:r>
        <w:rPr>
          <w:rFonts w:hint="eastAsia"/>
          <w:sz w:val="20"/>
          <w:szCs w:val="20"/>
          <w:lang w:val="en-GB"/>
        </w:rPr>
        <w:t xml:space="preserve">ized in Table </w:t>
      </w:r>
      <w:r>
        <w:rPr>
          <w:rFonts w:hint="eastAsia"/>
          <w:sz w:val="20"/>
          <w:szCs w:val="20"/>
          <w:lang w:val="en-GB"/>
        </w:rPr>
        <w:fldChar w:fldCharType="begin"/>
      </w:r>
      <w:r>
        <w:rPr>
          <w:rFonts w:hint="eastAsia"/>
          <w:sz w:val="20"/>
          <w:szCs w:val="20"/>
          <w:lang w:val="en-GB"/>
        </w:rPr>
        <w:instrText xml:space="preserve"> = 1</w:instrText>
      </w:r>
      <w:r>
        <w:rPr>
          <w:rFonts w:hint="eastAsia"/>
          <w:sz w:val="20"/>
          <w:szCs w:val="20"/>
          <w:lang w:val="en-GB"/>
        </w:rPr>
        <w:instrText xml:space="preserve">7 \* ROMAN \* MERGEFORMAT </w:instrText>
      </w:r>
      <w:r>
        <w:rPr>
          <w:rFonts w:hint="eastAsia"/>
          <w:sz w:val="20"/>
          <w:szCs w:val="20"/>
          <w:lang w:val="en-GB"/>
        </w:rPr>
        <w:fldChar w:fldCharType="separate"/>
      </w:r>
      <w:r>
        <w:rPr>
          <w:sz w:val="20"/>
          <w:szCs w:val="20"/>
        </w:rPr>
        <w:t>XVII</w:t>
      </w:r>
      <w:r>
        <w:rPr>
          <w:rFonts w:hint="eastAsia"/>
          <w:sz w:val="20"/>
          <w:szCs w:val="20"/>
          <w:lang w:val="en-GB"/>
        </w:rPr>
        <w:fldChar w:fldCharType="end"/>
      </w:r>
      <w:r>
        <w:rPr>
          <w:rFonts w:hint="eastAsia"/>
          <w:sz w:val="20"/>
          <w:szCs w:val="20"/>
          <w:lang w:val="en-GB"/>
        </w:rPr>
        <w:t xml:space="preserve"> in the appendix.</w:t>
      </w:r>
    </w:p>
    <w:p w:rsidR="002A653F" w:rsidRDefault="00532369">
      <w:pPr>
        <w:snapToGrid w:val="0"/>
        <w:spacing w:beforeLines="30" w:before="72" w:afterLines="30" w:after="72" w:line="288" w:lineRule="auto"/>
        <w:jc w:val="center"/>
        <w:rPr>
          <w:rFonts w:eastAsia="Times New Roman"/>
          <w:sz w:val="20"/>
          <w:szCs w:val="20"/>
        </w:rPr>
      </w:pPr>
      <w:r>
        <w:rPr>
          <w:rFonts w:eastAsia="Times New Roman" w:hint="eastAsia"/>
          <w:sz w:val="20"/>
          <w:szCs w:val="20"/>
          <w:lang w:val="en-GB"/>
        </w:rPr>
        <w:t>T</w:t>
      </w:r>
      <w:r>
        <w:rPr>
          <w:rFonts w:hint="eastAsia"/>
          <w:sz w:val="20"/>
          <w:szCs w:val="20"/>
          <w:lang w:val="en-GB"/>
        </w:rPr>
        <w:t xml:space="preserve">able </w:t>
      </w:r>
      <w:r>
        <w:rPr>
          <w:rFonts w:hint="eastAsia"/>
          <w:sz w:val="20"/>
          <w:szCs w:val="20"/>
          <w:lang w:val="en-GB"/>
        </w:rPr>
        <w:fldChar w:fldCharType="begin"/>
      </w:r>
      <w:r>
        <w:rPr>
          <w:rFonts w:hint="eastAsia"/>
          <w:sz w:val="20"/>
          <w:szCs w:val="20"/>
          <w:lang w:val="en-GB"/>
        </w:rPr>
        <w:instrText xml:space="preserve"> = 16 \* ROMAN \* MERGEFORMAT </w:instrText>
      </w:r>
      <w:r>
        <w:rPr>
          <w:rFonts w:hint="eastAsia"/>
          <w:sz w:val="20"/>
          <w:szCs w:val="20"/>
          <w:lang w:val="en-GB"/>
        </w:rPr>
        <w:fldChar w:fldCharType="separate"/>
      </w:r>
      <w:r>
        <w:rPr>
          <w:rFonts w:hint="eastAsia"/>
          <w:sz w:val="20"/>
          <w:szCs w:val="20"/>
        </w:rPr>
        <w:t>XVI</w:t>
      </w:r>
      <w:r>
        <w:rPr>
          <w:rFonts w:hint="eastAsia"/>
          <w:sz w:val="20"/>
          <w:szCs w:val="20"/>
          <w:lang w:val="en-GB"/>
        </w:rPr>
        <w:fldChar w:fldCharType="end"/>
      </w:r>
      <w:r>
        <w:rPr>
          <w:rFonts w:eastAsia="Times New Roman" w:hint="eastAsia"/>
          <w:sz w:val="20"/>
          <w:szCs w:val="20"/>
        </w:rPr>
        <w:t>.  Evaluation of generalization performance on different UE speeds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1147"/>
        <w:gridCol w:w="655"/>
        <w:gridCol w:w="666"/>
        <w:gridCol w:w="666"/>
        <w:gridCol w:w="666"/>
        <w:gridCol w:w="666"/>
        <w:gridCol w:w="666"/>
      </w:tblGrid>
      <w:tr w:rsidR="002A653F">
        <w:trPr>
          <w:trHeight w:val="394"/>
          <w:jc w:val="center"/>
        </w:trPr>
        <w:tc>
          <w:tcPr>
            <w:tcW w:w="2295" w:type="dxa"/>
            <w:gridSpan w:val="2"/>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Cases</w:t>
            </w:r>
          </w:p>
        </w:tc>
        <w:tc>
          <w:tcPr>
            <w:tcW w:w="655"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Top-K</w:t>
            </w:r>
          </w:p>
        </w:tc>
        <w:tc>
          <w:tcPr>
            <w:tcW w:w="3330" w:type="dxa"/>
            <w:gridSpan w:val="5"/>
            <w:vAlign w:val="center"/>
          </w:tcPr>
          <w:p w:rsidR="002A653F" w:rsidRDefault="00532369">
            <w:pPr>
              <w:snapToGrid w:val="0"/>
              <w:spacing w:beforeLines="30" w:before="72" w:afterLines="30" w:after="72" w:line="288" w:lineRule="auto"/>
              <w:jc w:val="center"/>
              <w:rPr>
                <w:bCs/>
                <w:sz w:val="20"/>
                <w:szCs w:val="20"/>
              </w:rPr>
            </w:pPr>
            <w:r>
              <w:rPr>
                <w:bCs/>
                <w:sz w:val="20"/>
                <w:szCs w:val="20"/>
              </w:rPr>
              <w:t xml:space="preserve">Top-K </w:t>
            </w:r>
            <w:r>
              <w:rPr>
                <w:bCs/>
                <w:sz w:val="20"/>
                <w:szCs w:val="20"/>
              </w:rPr>
              <w:t>Prediction Accuracy [%]</w:t>
            </w:r>
          </w:p>
        </w:tc>
      </w:tr>
      <w:tr w:rsidR="002A653F">
        <w:trPr>
          <w:trHeight w:val="394"/>
          <w:jc w:val="center"/>
        </w:trPr>
        <w:tc>
          <w:tcPr>
            <w:tcW w:w="2295" w:type="dxa"/>
            <w:gridSpan w:val="2"/>
            <w:vMerge/>
            <w:vAlign w:val="center"/>
          </w:tcPr>
          <w:p w:rsidR="002A653F" w:rsidRDefault="002A653F">
            <w:pPr>
              <w:snapToGrid w:val="0"/>
              <w:spacing w:beforeLines="30" w:before="72" w:afterLines="30" w:after="72" w:line="288" w:lineRule="auto"/>
              <w:jc w:val="center"/>
              <w:rPr>
                <w:bCs/>
                <w:sz w:val="20"/>
                <w:szCs w:val="20"/>
              </w:rPr>
            </w:pPr>
          </w:p>
        </w:tc>
        <w:tc>
          <w:tcPr>
            <w:tcW w:w="655" w:type="dxa"/>
            <w:vMerge/>
            <w:vAlign w:val="center"/>
          </w:tcPr>
          <w:p w:rsidR="002A653F" w:rsidRDefault="002A653F">
            <w:pPr>
              <w:snapToGrid w:val="0"/>
              <w:spacing w:beforeLines="30" w:before="72" w:afterLines="30" w:after="72" w:line="288" w:lineRule="auto"/>
              <w:jc w:val="center"/>
              <w:rPr>
                <w:bCs/>
                <w:sz w:val="20"/>
                <w:szCs w:val="20"/>
                <w:lang w:eastAsia="en-GB"/>
              </w:rPr>
            </w:pPr>
          </w:p>
        </w:tc>
        <w:tc>
          <w:tcPr>
            <w:tcW w:w="666" w:type="dxa"/>
            <w:vAlign w:val="center"/>
          </w:tcPr>
          <w:p w:rsidR="002A653F" w:rsidRDefault="00532369">
            <w:pPr>
              <w:snapToGrid w:val="0"/>
              <w:spacing w:beforeLines="30" w:before="72" w:afterLines="30" w:after="72" w:line="288" w:lineRule="auto"/>
              <w:jc w:val="center"/>
              <w:rPr>
                <w:bCs/>
                <w:i/>
                <w:iCs/>
                <w:sz w:val="20"/>
                <w:szCs w:val="20"/>
              </w:rPr>
            </w:pPr>
            <w:r>
              <w:rPr>
                <w:bCs/>
                <w:sz w:val="20"/>
                <w:szCs w:val="20"/>
                <w:lang w:eastAsia="en-GB"/>
              </w:rPr>
              <w:t>T+1</w:t>
            </w:r>
          </w:p>
        </w:tc>
        <w:tc>
          <w:tcPr>
            <w:tcW w:w="666" w:type="dxa"/>
            <w:vAlign w:val="center"/>
          </w:tcPr>
          <w:p w:rsidR="002A653F" w:rsidRDefault="00532369">
            <w:pPr>
              <w:snapToGrid w:val="0"/>
              <w:spacing w:beforeLines="30" w:before="72" w:afterLines="30" w:after="72" w:line="288" w:lineRule="auto"/>
              <w:jc w:val="center"/>
              <w:rPr>
                <w:bCs/>
                <w:i/>
                <w:iCs/>
                <w:sz w:val="20"/>
                <w:szCs w:val="20"/>
              </w:rPr>
            </w:pPr>
            <w:r>
              <w:rPr>
                <w:bCs/>
                <w:sz w:val="20"/>
                <w:szCs w:val="20"/>
                <w:lang w:eastAsia="en-GB"/>
              </w:rPr>
              <w:t>T+2</w:t>
            </w:r>
          </w:p>
        </w:tc>
        <w:tc>
          <w:tcPr>
            <w:tcW w:w="666" w:type="dxa"/>
            <w:vAlign w:val="center"/>
          </w:tcPr>
          <w:p w:rsidR="002A653F" w:rsidRDefault="00532369">
            <w:pPr>
              <w:snapToGrid w:val="0"/>
              <w:spacing w:beforeLines="30" w:before="72" w:afterLines="30" w:after="72" w:line="288" w:lineRule="auto"/>
              <w:jc w:val="center"/>
              <w:rPr>
                <w:bCs/>
                <w:i/>
                <w:iCs/>
                <w:sz w:val="20"/>
                <w:szCs w:val="20"/>
              </w:rPr>
            </w:pPr>
            <w:r>
              <w:rPr>
                <w:bCs/>
                <w:sz w:val="20"/>
                <w:szCs w:val="20"/>
                <w:lang w:eastAsia="en-GB"/>
              </w:rPr>
              <w:t>T+3</w:t>
            </w:r>
          </w:p>
        </w:tc>
        <w:tc>
          <w:tcPr>
            <w:tcW w:w="666" w:type="dxa"/>
            <w:vAlign w:val="center"/>
          </w:tcPr>
          <w:p w:rsidR="002A653F" w:rsidRDefault="00532369">
            <w:pPr>
              <w:snapToGrid w:val="0"/>
              <w:spacing w:beforeLines="30" w:before="72" w:afterLines="30" w:after="72" w:line="288" w:lineRule="auto"/>
              <w:jc w:val="center"/>
              <w:rPr>
                <w:bCs/>
                <w:i/>
                <w:iCs/>
                <w:sz w:val="20"/>
                <w:szCs w:val="20"/>
              </w:rPr>
            </w:pPr>
            <w:r>
              <w:rPr>
                <w:bCs/>
                <w:sz w:val="20"/>
                <w:szCs w:val="20"/>
                <w:lang w:eastAsia="en-GB"/>
              </w:rPr>
              <w:t>T+4</w:t>
            </w:r>
          </w:p>
        </w:tc>
        <w:tc>
          <w:tcPr>
            <w:tcW w:w="666" w:type="dxa"/>
            <w:vAlign w:val="center"/>
          </w:tcPr>
          <w:p w:rsidR="002A653F" w:rsidRDefault="00532369">
            <w:pPr>
              <w:snapToGrid w:val="0"/>
              <w:spacing w:beforeLines="30" w:before="72" w:afterLines="30" w:after="72" w:line="288" w:lineRule="auto"/>
              <w:jc w:val="center"/>
              <w:rPr>
                <w:bCs/>
                <w:sz w:val="20"/>
                <w:szCs w:val="20"/>
                <w:lang w:eastAsia="en-GB"/>
              </w:rPr>
            </w:pPr>
            <w:r>
              <w:rPr>
                <w:bCs/>
                <w:sz w:val="20"/>
                <w:szCs w:val="20"/>
                <w:lang w:eastAsia="en-GB"/>
              </w:rPr>
              <w:t>T+5</w:t>
            </w:r>
          </w:p>
        </w:tc>
      </w:tr>
      <w:tr w:rsidR="002A653F">
        <w:trPr>
          <w:trHeight w:val="430"/>
          <w:jc w:val="center"/>
        </w:trPr>
        <w:tc>
          <w:tcPr>
            <w:tcW w:w="1148" w:type="dxa"/>
            <w:vMerge w:val="restart"/>
            <w:vAlign w:val="center"/>
          </w:tcPr>
          <w:p w:rsidR="002A653F" w:rsidRDefault="00532369">
            <w:pPr>
              <w:snapToGrid w:val="0"/>
              <w:spacing w:beforeLines="30" w:before="72" w:afterLines="30" w:after="72" w:line="288" w:lineRule="auto"/>
              <w:jc w:val="center"/>
              <w:rPr>
                <w:bCs/>
                <w:sz w:val="20"/>
                <w:szCs w:val="20"/>
              </w:rPr>
            </w:pPr>
            <w:bookmarkStart w:id="25" w:name="OLE_LINK23"/>
            <w:r>
              <w:rPr>
                <w:bCs/>
                <w:sz w:val="20"/>
                <w:szCs w:val="20"/>
              </w:rPr>
              <w:t>Case 2-3-1</w:t>
            </w:r>
            <w:bookmarkEnd w:id="25"/>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91.31</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84.63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78.37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73.44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68.64</w:t>
            </w:r>
          </w:p>
        </w:tc>
      </w:tr>
      <w:tr w:rsidR="002A653F">
        <w:trPr>
          <w:trHeight w:val="430"/>
          <w:jc w:val="center"/>
        </w:trPr>
        <w:tc>
          <w:tcPr>
            <w:tcW w:w="1148" w:type="dxa"/>
            <w:vMerge/>
            <w:vAlign w:val="center"/>
          </w:tcPr>
          <w:p w:rsidR="002A653F" w:rsidRDefault="002A653F">
            <w:pPr>
              <w:snapToGrid w:val="0"/>
              <w:spacing w:beforeLines="30" w:before="72" w:afterLines="30" w:after="72" w:line="288" w:lineRule="auto"/>
              <w:jc w:val="center"/>
              <w:rPr>
                <w:bCs/>
                <w:sz w:val="20"/>
                <w:szCs w:val="20"/>
              </w:rPr>
            </w:pP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93.16</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92.07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90.70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89.49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86.84</w:t>
            </w:r>
          </w:p>
        </w:tc>
      </w:tr>
      <w:tr w:rsidR="002A653F">
        <w:trPr>
          <w:trHeight w:val="430"/>
          <w:jc w:val="center"/>
        </w:trPr>
        <w:tc>
          <w:tcPr>
            <w:tcW w:w="1148"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 2-3-2</w:t>
            </w: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93.76</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88.64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83.34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78.49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74.24</w:t>
            </w:r>
          </w:p>
        </w:tc>
      </w:tr>
      <w:tr w:rsidR="002A653F">
        <w:trPr>
          <w:trHeight w:val="430"/>
          <w:jc w:val="center"/>
        </w:trPr>
        <w:tc>
          <w:tcPr>
            <w:tcW w:w="1148" w:type="dxa"/>
            <w:vMerge/>
            <w:vAlign w:val="center"/>
          </w:tcPr>
          <w:p w:rsidR="002A653F" w:rsidRDefault="002A653F">
            <w:pPr>
              <w:snapToGrid w:val="0"/>
              <w:spacing w:beforeLines="30" w:before="72" w:afterLines="30" w:after="72" w:line="288" w:lineRule="auto"/>
              <w:jc w:val="center"/>
              <w:rPr>
                <w:bCs/>
                <w:sz w:val="20"/>
                <w:szCs w:val="20"/>
              </w:rPr>
            </w:pP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95.27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93.94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93.16</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92.27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90.67</w:t>
            </w:r>
          </w:p>
        </w:tc>
      </w:tr>
      <w:tr w:rsidR="002A653F">
        <w:trPr>
          <w:trHeight w:val="430"/>
          <w:jc w:val="center"/>
        </w:trPr>
        <w:tc>
          <w:tcPr>
            <w:tcW w:w="1148"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 2-3-3</w:t>
            </w: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95.86</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92.36</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89.01</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86.36</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83.27</w:t>
            </w:r>
          </w:p>
        </w:tc>
      </w:tr>
      <w:tr w:rsidR="002A653F">
        <w:trPr>
          <w:trHeight w:val="430"/>
          <w:jc w:val="center"/>
        </w:trPr>
        <w:tc>
          <w:tcPr>
            <w:tcW w:w="1148" w:type="dxa"/>
            <w:vMerge/>
            <w:vAlign w:val="center"/>
          </w:tcPr>
          <w:p w:rsidR="002A653F" w:rsidRDefault="002A653F">
            <w:pPr>
              <w:snapToGrid w:val="0"/>
              <w:spacing w:beforeLines="30" w:before="72" w:afterLines="30" w:after="72" w:line="288" w:lineRule="auto"/>
              <w:jc w:val="center"/>
              <w:rPr>
                <w:bCs/>
                <w:sz w:val="20"/>
                <w:szCs w:val="20"/>
              </w:rPr>
            </w:pP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96.69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96.03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95.70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95.14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93.47</w:t>
            </w:r>
          </w:p>
        </w:tc>
      </w:tr>
      <w:tr w:rsidR="002A653F">
        <w:trPr>
          <w:trHeight w:val="430"/>
          <w:jc w:val="center"/>
        </w:trPr>
        <w:tc>
          <w:tcPr>
            <w:tcW w:w="1148"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 2-3-4</w:t>
            </w: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93.79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88.58</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83.99</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79.76</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75.62</w:t>
            </w:r>
          </w:p>
        </w:tc>
      </w:tr>
      <w:tr w:rsidR="002A653F">
        <w:trPr>
          <w:trHeight w:val="430"/>
          <w:jc w:val="center"/>
        </w:trPr>
        <w:tc>
          <w:tcPr>
            <w:tcW w:w="1148" w:type="dxa"/>
            <w:vMerge/>
            <w:vAlign w:val="center"/>
          </w:tcPr>
          <w:p w:rsidR="002A653F" w:rsidRDefault="002A653F">
            <w:pPr>
              <w:snapToGrid w:val="0"/>
              <w:spacing w:beforeLines="30" w:before="72" w:afterLines="30" w:after="72" w:line="288" w:lineRule="auto"/>
              <w:jc w:val="center"/>
              <w:rPr>
                <w:bCs/>
                <w:sz w:val="20"/>
                <w:szCs w:val="20"/>
              </w:rPr>
            </w:pP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95.38</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94.87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94.61</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93.63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91.98</w:t>
            </w:r>
          </w:p>
        </w:tc>
      </w:tr>
      <w:tr w:rsidR="002A653F">
        <w:trPr>
          <w:trHeight w:val="430"/>
          <w:jc w:val="center"/>
        </w:trPr>
        <w:tc>
          <w:tcPr>
            <w:tcW w:w="1148"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 2-3-5</w:t>
            </w: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92.60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85.30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79.30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74.43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69.47</w:t>
            </w:r>
          </w:p>
        </w:tc>
      </w:tr>
      <w:tr w:rsidR="002A653F">
        <w:trPr>
          <w:trHeight w:val="430"/>
          <w:jc w:val="center"/>
        </w:trPr>
        <w:tc>
          <w:tcPr>
            <w:tcW w:w="1148" w:type="dxa"/>
            <w:vMerge/>
            <w:vAlign w:val="center"/>
          </w:tcPr>
          <w:p w:rsidR="002A653F" w:rsidRDefault="002A653F">
            <w:pPr>
              <w:snapToGrid w:val="0"/>
              <w:spacing w:beforeLines="30" w:before="72" w:afterLines="30" w:after="72" w:line="288" w:lineRule="auto"/>
              <w:jc w:val="center"/>
              <w:rPr>
                <w:bCs/>
                <w:sz w:val="20"/>
                <w:szCs w:val="20"/>
              </w:rPr>
            </w:pP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94.70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94.13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93.00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92.40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91.13</w:t>
            </w:r>
          </w:p>
        </w:tc>
      </w:tr>
      <w:tr w:rsidR="002A653F">
        <w:trPr>
          <w:trHeight w:val="430"/>
          <w:jc w:val="center"/>
        </w:trPr>
        <w:tc>
          <w:tcPr>
            <w:tcW w:w="1148"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 2-3-6</w:t>
            </w: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93.33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88.40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83.17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79.27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74.63</w:t>
            </w:r>
          </w:p>
        </w:tc>
      </w:tr>
      <w:tr w:rsidR="002A653F">
        <w:trPr>
          <w:trHeight w:val="430"/>
          <w:jc w:val="center"/>
        </w:trPr>
        <w:tc>
          <w:tcPr>
            <w:tcW w:w="1148" w:type="dxa"/>
            <w:vMerge/>
            <w:vAlign w:val="center"/>
          </w:tcPr>
          <w:p w:rsidR="002A653F" w:rsidRDefault="002A653F">
            <w:pPr>
              <w:snapToGrid w:val="0"/>
              <w:spacing w:beforeLines="30" w:before="72" w:afterLines="30" w:after="72" w:line="288" w:lineRule="auto"/>
              <w:jc w:val="center"/>
              <w:rPr>
                <w:bCs/>
                <w:sz w:val="20"/>
                <w:szCs w:val="20"/>
              </w:rPr>
            </w:pP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95.37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95.33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95.47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95.27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93.50</w:t>
            </w:r>
          </w:p>
        </w:tc>
      </w:tr>
      <w:tr w:rsidR="002A653F">
        <w:trPr>
          <w:trHeight w:val="430"/>
          <w:jc w:val="center"/>
        </w:trPr>
        <w:tc>
          <w:tcPr>
            <w:tcW w:w="1148" w:type="dxa"/>
            <w:vMerge w:val="restart"/>
            <w:vAlign w:val="center"/>
          </w:tcPr>
          <w:p w:rsidR="002A653F" w:rsidRDefault="00532369">
            <w:pPr>
              <w:snapToGrid w:val="0"/>
              <w:spacing w:beforeLines="30" w:before="72" w:afterLines="30" w:after="72" w:line="288" w:lineRule="auto"/>
              <w:jc w:val="center"/>
              <w:rPr>
                <w:bCs/>
                <w:sz w:val="20"/>
                <w:szCs w:val="20"/>
              </w:rPr>
            </w:pPr>
            <w:r>
              <w:rPr>
                <w:bCs/>
                <w:sz w:val="20"/>
                <w:szCs w:val="20"/>
              </w:rPr>
              <w:t>Case 2-3-7</w:t>
            </w: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Non-AI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96.60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93.50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90.53</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86.47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83.67</w:t>
            </w:r>
          </w:p>
        </w:tc>
      </w:tr>
      <w:tr w:rsidR="002A653F">
        <w:trPr>
          <w:trHeight w:val="456"/>
          <w:jc w:val="center"/>
        </w:trPr>
        <w:tc>
          <w:tcPr>
            <w:tcW w:w="1148" w:type="dxa"/>
            <w:vMerge/>
            <w:vAlign w:val="center"/>
          </w:tcPr>
          <w:p w:rsidR="002A653F" w:rsidRDefault="002A653F">
            <w:pPr>
              <w:snapToGrid w:val="0"/>
              <w:spacing w:beforeLines="30" w:before="72" w:afterLines="30" w:after="72" w:line="288" w:lineRule="auto"/>
              <w:jc w:val="center"/>
              <w:rPr>
                <w:bCs/>
                <w:sz w:val="20"/>
                <w:szCs w:val="20"/>
              </w:rPr>
            </w:pPr>
          </w:p>
        </w:tc>
        <w:tc>
          <w:tcPr>
            <w:tcW w:w="1147"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AI</w:t>
            </w:r>
          </w:p>
        </w:tc>
        <w:tc>
          <w:tcPr>
            <w:tcW w:w="655" w:type="dxa"/>
            <w:vAlign w:val="center"/>
          </w:tcPr>
          <w:p w:rsidR="002A653F" w:rsidRDefault="00532369">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97.40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97.20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97.37</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96.80</w:t>
            </w:r>
          </w:p>
        </w:tc>
        <w:tc>
          <w:tcPr>
            <w:tcW w:w="666" w:type="dxa"/>
            <w:vAlign w:val="center"/>
          </w:tcPr>
          <w:p w:rsidR="002A653F" w:rsidRDefault="00532369">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96.60</w:t>
            </w:r>
          </w:p>
        </w:tc>
      </w:tr>
    </w:tbl>
    <w:p w:rsidR="002A653F" w:rsidRDefault="00532369">
      <w:pPr>
        <w:snapToGrid w:val="0"/>
        <w:spacing w:beforeLines="30" w:before="72" w:afterLines="30" w:after="72" w:line="288" w:lineRule="auto"/>
        <w:jc w:val="both"/>
        <w:rPr>
          <w:rFonts w:eastAsia="Times New Roman"/>
          <w:i/>
          <w:iCs/>
          <w:sz w:val="20"/>
          <w:szCs w:val="20"/>
        </w:rPr>
      </w:pPr>
      <w:r>
        <w:rPr>
          <w:rFonts w:eastAsia="Times New Roman"/>
          <w:b/>
          <w:bCs/>
          <w:i/>
          <w:iCs/>
          <w:sz w:val="20"/>
          <w:szCs w:val="20"/>
        </w:rPr>
        <w:t>Observation</w:t>
      </w:r>
      <w:r>
        <w:rPr>
          <w:rFonts w:eastAsia="Times New Roman" w:hint="eastAsia"/>
          <w:b/>
          <w:bCs/>
          <w:i/>
          <w:iCs/>
          <w:sz w:val="20"/>
          <w:szCs w:val="20"/>
        </w:rPr>
        <w:t xml:space="preserve"> 20</w:t>
      </w:r>
      <w:r>
        <w:rPr>
          <w:rFonts w:eastAsia="Times New Roman"/>
          <w:b/>
          <w:bCs/>
          <w:i/>
          <w:iCs/>
          <w:sz w:val="20"/>
          <w:szCs w:val="20"/>
        </w:rPr>
        <w:t xml:space="preserve">: </w:t>
      </w:r>
      <w:r>
        <w:rPr>
          <w:rFonts w:eastAsia="Times New Roman" w:hint="eastAsia"/>
          <w:i/>
          <w:iCs/>
          <w:sz w:val="20"/>
          <w:szCs w:val="20"/>
        </w:rPr>
        <w:t>In BM-Case2, i</w:t>
      </w:r>
      <w:r>
        <w:rPr>
          <w:rFonts w:hint="eastAsia"/>
          <w:i/>
          <w:iCs/>
          <w:sz w:val="20"/>
          <w:szCs w:val="20"/>
        </w:rPr>
        <w:t xml:space="preserve">f the AI model is trained with samples of mixed UE speeds, a little performance loss is observed as the UE speed in testing samples increases from </w:t>
      </w:r>
      <w:r>
        <w:rPr>
          <w:rFonts w:hint="eastAsia"/>
          <w:i/>
          <w:iCs/>
          <w:sz w:val="20"/>
          <w:szCs w:val="20"/>
        </w:rPr>
        <w:t>30km/h to 90km/h</w:t>
      </w:r>
      <w:r>
        <w:rPr>
          <w:rFonts w:eastAsia="Times New Roman"/>
          <w:i/>
          <w:iCs/>
          <w:sz w:val="20"/>
          <w:szCs w:val="20"/>
        </w:rPr>
        <w:t>.</w:t>
      </w:r>
    </w:p>
    <w:p w:rsidR="002A653F" w:rsidRDefault="00532369">
      <w:pPr>
        <w:snapToGrid w:val="0"/>
        <w:spacing w:beforeLines="30" w:before="72" w:afterLines="30" w:after="72" w:line="288" w:lineRule="auto"/>
        <w:jc w:val="both"/>
      </w:pPr>
      <w:r>
        <w:rPr>
          <w:rFonts w:eastAsia="Times New Roman" w:hint="eastAsia"/>
          <w:b/>
          <w:bCs/>
          <w:i/>
          <w:iCs/>
          <w:sz w:val="20"/>
          <w:szCs w:val="20"/>
        </w:rPr>
        <w:t xml:space="preserve">Observation </w:t>
      </w:r>
      <w:r>
        <w:rPr>
          <w:rFonts w:hint="eastAsia"/>
          <w:b/>
          <w:bCs/>
          <w:i/>
          <w:iCs/>
          <w:sz w:val="20"/>
          <w:szCs w:val="20"/>
        </w:rPr>
        <w:t>21</w:t>
      </w:r>
      <w:r>
        <w:rPr>
          <w:rFonts w:eastAsia="Times New Roman" w:hint="eastAsia"/>
          <w:b/>
          <w:bCs/>
          <w:i/>
          <w:iCs/>
          <w:sz w:val="20"/>
          <w:szCs w:val="20"/>
        </w:rPr>
        <w:t xml:space="preserve">: </w:t>
      </w:r>
      <w:r>
        <w:rPr>
          <w:rFonts w:eastAsia="Times New Roman" w:hint="eastAsia"/>
          <w:i/>
          <w:iCs/>
          <w:sz w:val="20"/>
          <w:szCs w:val="20"/>
        </w:rPr>
        <w:t>In BM-Case2</w:t>
      </w:r>
      <w:r>
        <w:rPr>
          <w:rFonts w:eastAsia="Times New Roman" w:hint="eastAsia"/>
          <w:i/>
          <w:iCs/>
          <w:sz w:val="20"/>
          <w:szCs w:val="20"/>
        </w:rPr>
        <w:t xml:space="preserve">, compared with the case that the same UE speed is used for generating the </w:t>
      </w:r>
      <w:r>
        <w:rPr>
          <w:rFonts w:eastAsia="Times New Roman" w:hint="eastAsia"/>
          <w:i/>
          <w:iCs/>
          <w:sz w:val="20"/>
          <w:szCs w:val="20"/>
        </w:rPr>
        <w:t>training data samples and the testing data samples</w:t>
      </w:r>
      <w:r>
        <w:rPr>
          <w:rFonts w:eastAsia="Times New Roman" w:hint="eastAsia"/>
          <w:i/>
          <w:iCs/>
          <w:sz w:val="20"/>
          <w:szCs w:val="20"/>
        </w:rPr>
        <w:t>, average performance is observed if both t</w:t>
      </w:r>
      <w:r>
        <w:rPr>
          <w:rFonts w:eastAsia="Times New Roman" w:hint="eastAsia"/>
          <w:i/>
          <w:iCs/>
          <w:sz w:val="20"/>
          <w:szCs w:val="20"/>
        </w:rPr>
        <w:t>he training data samples and the testing da</w:t>
      </w:r>
      <w:r>
        <w:rPr>
          <w:rFonts w:eastAsia="Times New Roman" w:hint="eastAsia"/>
          <w:i/>
          <w:iCs/>
          <w:sz w:val="20"/>
          <w:szCs w:val="20"/>
        </w:rPr>
        <w:t>ta samples of the AI model are mixed data samples</w:t>
      </w:r>
      <w:r>
        <w:rPr>
          <w:rFonts w:eastAsia="Times New Roman" w:hint="eastAsia"/>
          <w:i/>
          <w:iCs/>
          <w:sz w:val="20"/>
          <w:szCs w:val="20"/>
        </w:rPr>
        <w:t>.</w:t>
      </w:r>
    </w:p>
    <w:p w:rsidR="002A653F" w:rsidRDefault="002A653F">
      <w:pPr>
        <w:snapToGrid w:val="0"/>
        <w:spacing w:beforeLines="30" w:before="72" w:afterLines="30" w:after="72" w:line="288" w:lineRule="auto"/>
        <w:jc w:val="both"/>
        <w:rPr>
          <w:i/>
          <w:iCs/>
          <w:sz w:val="20"/>
          <w:szCs w:val="20"/>
        </w:rPr>
      </w:pPr>
    </w:p>
    <w:p w:rsidR="002A653F" w:rsidRDefault="00532369">
      <w:pPr>
        <w:snapToGrid w:val="0"/>
        <w:spacing w:beforeLines="50" w:before="120" w:afterLines="50" w:after="120" w:line="288" w:lineRule="auto"/>
        <w:jc w:val="both"/>
        <w:outlineLvl w:val="0"/>
        <w:rPr>
          <w:b/>
          <w:sz w:val="28"/>
          <w:szCs w:val="28"/>
        </w:rPr>
      </w:pPr>
      <w:r>
        <w:rPr>
          <w:rFonts w:hint="eastAsia"/>
          <w:b/>
          <w:sz w:val="28"/>
          <w:szCs w:val="28"/>
        </w:rPr>
        <w:t xml:space="preserve">5 </w:t>
      </w:r>
      <w:r>
        <w:rPr>
          <w:rFonts w:hint="eastAsia"/>
          <w:b/>
          <w:sz w:val="28"/>
          <w:szCs w:val="28"/>
        </w:rPr>
        <w:t>Conclusions</w:t>
      </w:r>
    </w:p>
    <w:p w:rsidR="002A653F" w:rsidRDefault="00532369">
      <w:pPr>
        <w:spacing w:beforeLines="30" w:before="72" w:afterLines="30" w:after="72" w:line="288" w:lineRule="auto"/>
        <w:jc w:val="both"/>
        <w:rPr>
          <w:rFonts w:eastAsia="Times New Roman"/>
          <w:sz w:val="20"/>
          <w:szCs w:val="20"/>
        </w:rPr>
      </w:pPr>
      <w:r>
        <w:rPr>
          <w:rFonts w:eastAsia="Times New Roman" w:hint="eastAsia"/>
          <w:sz w:val="20"/>
          <w:szCs w:val="20"/>
        </w:rPr>
        <w:t>In this contribution, we discuss the potential specification impacts and enhancements for AI/ML based beam management. We have the following observations and proposals.</w:t>
      </w:r>
    </w:p>
    <w:p w:rsidR="002A653F" w:rsidRDefault="00532369">
      <w:pPr>
        <w:snapToGrid w:val="0"/>
        <w:spacing w:beforeLines="30" w:before="72" w:afterLines="30" w:after="72" w:line="288" w:lineRule="auto"/>
        <w:jc w:val="both"/>
        <w:rPr>
          <w:rFonts w:eastAsia="Times New Roman"/>
          <w:b/>
          <w:bCs/>
          <w:sz w:val="20"/>
          <w:szCs w:val="20"/>
          <w:u w:val="single"/>
          <w:lang w:val="en-GB"/>
        </w:rPr>
      </w:pPr>
      <w:bookmarkStart w:id="26" w:name="OLE_LINK1"/>
      <w:r>
        <w:rPr>
          <w:rFonts w:eastAsia="Times New Roman" w:hint="eastAsia"/>
          <w:b/>
          <w:bCs/>
          <w:sz w:val="20"/>
          <w:szCs w:val="20"/>
          <w:u w:val="single"/>
          <w:lang w:val="en-GB"/>
        </w:rPr>
        <w:t>Observations:</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Observation 1:</w:t>
      </w:r>
      <w:r>
        <w:rPr>
          <w:rFonts w:eastAsia="Times New Roman" w:hint="eastAsia"/>
          <w:i/>
          <w:iCs/>
          <w:sz w:val="20"/>
          <w:szCs w:val="20"/>
        </w:rPr>
        <w:t xml:space="preserve"> </w:t>
      </w:r>
      <w:r>
        <w:rPr>
          <w:rFonts w:hint="eastAsia"/>
          <w:i/>
          <w:iCs/>
          <w:sz w:val="20"/>
          <w:szCs w:val="20"/>
        </w:rPr>
        <w:t>T</w:t>
      </w:r>
      <w:r>
        <w:rPr>
          <w:rFonts w:eastAsia="Times New Roman" w:hint="eastAsia"/>
          <w:i/>
          <w:iCs/>
          <w:sz w:val="20"/>
          <w:szCs w:val="20"/>
          <w:lang w:val="en-GB"/>
        </w:rPr>
        <w:t xml:space="preserve">he spatial domain beam prediction with </w:t>
      </w:r>
      <w:r>
        <w:rPr>
          <w:rFonts w:hint="eastAsia"/>
          <w:i/>
          <w:iCs/>
          <w:sz w:val="20"/>
          <w:szCs w:val="20"/>
        </w:rPr>
        <w:t xml:space="preserve">a </w:t>
      </w:r>
      <w:r>
        <w:rPr>
          <w:rFonts w:eastAsia="Times New Roman" w:hint="eastAsia"/>
          <w:i/>
          <w:iCs/>
          <w:sz w:val="20"/>
          <w:szCs w:val="20"/>
          <w:lang w:val="en-GB"/>
        </w:rPr>
        <w:t xml:space="preserve">fixed </w:t>
      </w:r>
      <w:r>
        <w:rPr>
          <w:rFonts w:hint="eastAsia"/>
          <w:i/>
          <w:iCs/>
          <w:sz w:val="20"/>
          <w:szCs w:val="20"/>
        </w:rPr>
        <w:t xml:space="preserve">beam pattern </w:t>
      </w:r>
      <w:r>
        <w:rPr>
          <w:rFonts w:eastAsia="Times New Roman" w:hint="eastAsia"/>
          <w:i/>
          <w:iCs/>
          <w:sz w:val="20"/>
          <w:szCs w:val="20"/>
          <w:lang w:val="en-GB"/>
        </w:rPr>
        <w:t>achieves a sufficiently high performance with only 25% beam overhead being used.</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w:t>
      </w:r>
      <w:r>
        <w:rPr>
          <w:rFonts w:hint="eastAsia"/>
          <w:b/>
          <w:bCs/>
          <w:i/>
          <w:iCs/>
          <w:sz w:val="20"/>
          <w:szCs w:val="20"/>
        </w:rPr>
        <w:t>2</w:t>
      </w:r>
      <w:r>
        <w:rPr>
          <w:rFonts w:eastAsia="Times New Roman" w:hint="eastAsia"/>
          <w:b/>
          <w:bCs/>
          <w:i/>
          <w:iCs/>
          <w:sz w:val="20"/>
          <w:szCs w:val="20"/>
        </w:rPr>
        <w:t xml:space="preserve">: </w:t>
      </w:r>
      <w:r>
        <w:rPr>
          <w:rFonts w:eastAsia="Times New Roman" w:hint="eastAsia"/>
          <w:i/>
          <w:iCs/>
          <w:sz w:val="20"/>
          <w:szCs w:val="20"/>
        </w:rPr>
        <w:t>W</w:t>
      </w:r>
      <w:r>
        <w:rPr>
          <w:rFonts w:eastAsia="Times New Roman" w:hint="eastAsia"/>
          <w:i/>
          <w:iCs/>
          <w:sz w:val="20"/>
          <w:szCs w:val="20"/>
        </w:rPr>
        <w:t>ith the same sampling rate on the whole beam space, Case 1-1-2 (without sampling at</w:t>
      </w:r>
      <w:r>
        <w:rPr>
          <w:rFonts w:eastAsia="Times New Roman" w:hint="eastAsia"/>
          <w:i/>
          <w:iCs/>
          <w:sz w:val="20"/>
          <w:szCs w:val="20"/>
        </w:rPr>
        <w:t xml:space="preserve"> Rx beam space)</w:t>
      </w:r>
      <w:r>
        <w:rPr>
          <w:rFonts w:eastAsia="Times New Roman" w:hint="eastAsia"/>
          <w:i/>
          <w:iCs/>
          <w:sz w:val="20"/>
          <w:szCs w:val="20"/>
          <w:lang w:val="en-GB"/>
        </w:rPr>
        <w:t xml:space="preserve"> obtains a better performance than </w:t>
      </w:r>
      <w:r>
        <w:rPr>
          <w:rFonts w:hint="eastAsia"/>
          <w:i/>
          <w:iCs/>
          <w:sz w:val="20"/>
          <w:szCs w:val="20"/>
        </w:rPr>
        <w:t>Case 1-1-1 (</w:t>
      </w:r>
      <w:r>
        <w:rPr>
          <w:rFonts w:eastAsia="Times New Roman" w:hint="eastAsia"/>
          <w:i/>
          <w:iCs/>
          <w:sz w:val="20"/>
          <w:szCs w:val="20"/>
        </w:rPr>
        <w:t>with sampling at Rx beam space).</w:t>
      </w:r>
    </w:p>
    <w:p w:rsidR="002A653F" w:rsidRDefault="00532369">
      <w:pPr>
        <w:snapToGrid w:val="0"/>
        <w:spacing w:beforeLines="30" w:before="72" w:afterLines="30" w:after="72" w:line="288" w:lineRule="auto"/>
        <w:jc w:val="both"/>
        <w:rPr>
          <w:b/>
          <w:sz w:val="21"/>
          <w:szCs w:val="21"/>
        </w:rPr>
      </w:pPr>
      <w:r>
        <w:rPr>
          <w:rFonts w:eastAsia="Times New Roman" w:hint="eastAsia"/>
          <w:b/>
          <w:bCs/>
          <w:i/>
          <w:iCs/>
          <w:sz w:val="20"/>
          <w:szCs w:val="20"/>
        </w:rPr>
        <w:t>Observations 3：</w:t>
      </w:r>
      <w:r>
        <w:rPr>
          <w:rFonts w:hint="eastAsia"/>
          <w:i/>
          <w:iCs/>
          <w:sz w:val="20"/>
          <w:szCs w:val="20"/>
        </w:rPr>
        <w:t xml:space="preserve">For DL Tx beam prediction, the best performance is achieved by measurements of the </w:t>
      </w:r>
      <w:r>
        <w:rPr>
          <w:i/>
          <w:iCs/>
          <w:sz w:val="20"/>
          <w:szCs w:val="20"/>
        </w:rPr>
        <w:t>“</w:t>
      </w:r>
      <w:r>
        <w:rPr>
          <w:rFonts w:hint="eastAsia"/>
          <w:i/>
          <w:iCs/>
          <w:sz w:val="20"/>
          <w:szCs w:val="20"/>
        </w:rPr>
        <w:t>best</w:t>
      </w:r>
      <w:r>
        <w:rPr>
          <w:i/>
          <w:iCs/>
          <w:sz w:val="20"/>
          <w:szCs w:val="20"/>
        </w:rPr>
        <w:t>”</w:t>
      </w:r>
      <w:r>
        <w:rPr>
          <w:rFonts w:hint="eastAsia"/>
          <w:i/>
          <w:iCs/>
          <w:sz w:val="20"/>
          <w:szCs w:val="20"/>
        </w:rPr>
        <w:t xml:space="preserve"> Rx beam (i.e., Option 1) among all options of Rx beam assumptions. Besides, Option 2a (i.e., </w:t>
      </w:r>
      <w:r>
        <w:rPr>
          <w:rFonts w:hint="eastAsia"/>
          <w:i/>
          <w:iCs/>
          <w:sz w:val="20"/>
          <w:szCs w:val="20"/>
        </w:rPr>
        <w:t>m</w:t>
      </w:r>
      <w:r>
        <w:rPr>
          <w:i/>
          <w:iCs/>
          <w:sz w:val="20"/>
          <w:szCs w:val="20"/>
          <w:lang w:eastAsia="en-US"/>
        </w:rPr>
        <w:t>easurements of specific Rx beam(s) per model input sample</w:t>
      </w:r>
      <w:r>
        <w:rPr>
          <w:rFonts w:hint="eastAsia"/>
          <w:i/>
          <w:iCs/>
          <w:sz w:val="20"/>
          <w:szCs w:val="20"/>
        </w:rPr>
        <w:t xml:space="preserve">) and Option 2b (i.e., </w:t>
      </w:r>
      <w:r>
        <w:rPr>
          <w:rFonts w:hint="eastAsia"/>
          <w:i/>
          <w:iCs/>
          <w:sz w:val="20"/>
          <w:szCs w:val="20"/>
        </w:rPr>
        <w:t>m</w:t>
      </w:r>
      <w:r>
        <w:rPr>
          <w:i/>
          <w:iCs/>
          <w:sz w:val="20"/>
          <w:szCs w:val="20"/>
          <w:lang w:eastAsia="en-US"/>
        </w:rPr>
        <w:t>easurements of specific Rx beam(s) for all model input sample</w:t>
      </w:r>
      <w:r>
        <w:rPr>
          <w:rFonts w:hint="eastAsia"/>
          <w:i/>
          <w:iCs/>
          <w:sz w:val="20"/>
          <w:szCs w:val="20"/>
        </w:rPr>
        <w:t>s</w:t>
      </w:r>
      <w:r>
        <w:rPr>
          <w:rFonts w:hint="eastAsia"/>
          <w:i/>
          <w:iCs/>
          <w:sz w:val="20"/>
          <w:szCs w:val="20"/>
        </w:rPr>
        <w:t>) have similar per</w:t>
      </w:r>
      <w:r>
        <w:rPr>
          <w:rFonts w:hint="eastAsia"/>
          <w:i/>
          <w:iCs/>
          <w:sz w:val="20"/>
          <w:szCs w:val="20"/>
        </w:rPr>
        <w:t>formances, which is slightly lower than that of Option 1.</w:t>
      </w:r>
    </w:p>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lastRenderedPageBreak/>
        <w:t>Observations 4：</w:t>
      </w:r>
      <w:r>
        <w:rPr>
          <w:rFonts w:eastAsia="Times New Roman" w:hint="eastAsia"/>
          <w:i/>
          <w:iCs/>
          <w:sz w:val="20"/>
          <w:szCs w:val="20"/>
        </w:rPr>
        <w:t>F</w:t>
      </w:r>
      <w:r>
        <w:rPr>
          <w:rFonts w:hint="eastAsia"/>
          <w:i/>
          <w:iCs/>
          <w:sz w:val="20"/>
          <w:szCs w:val="20"/>
        </w:rPr>
        <w:t>or Tx-Rx beam pair prediction and DL Tx beam prediction, similar beam prediction performance is achieved with different Set B patterns in the same sampling rate.</w:t>
      </w:r>
    </w:p>
    <w:p w:rsidR="002A653F" w:rsidRDefault="00532369">
      <w:pPr>
        <w:snapToGrid w:val="0"/>
        <w:spacing w:beforeLines="30" w:before="72" w:afterLines="30" w:after="72" w:line="288" w:lineRule="auto"/>
        <w:jc w:val="both"/>
        <w:rPr>
          <w:sz w:val="21"/>
          <w:szCs w:val="21"/>
        </w:rPr>
      </w:pPr>
      <w:r>
        <w:rPr>
          <w:rFonts w:eastAsia="Times New Roman" w:hint="eastAsia"/>
          <w:b/>
          <w:bCs/>
          <w:i/>
          <w:iCs/>
          <w:sz w:val="20"/>
          <w:szCs w:val="20"/>
        </w:rPr>
        <w:t>Observations 5：</w:t>
      </w:r>
      <w:r>
        <w:rPr>
          <w:rFonts w:eastAsia="Times New Roman" w:hint="eastAsia"/>
          <w:i/>
          <w:iCs/>
          <w:sz w:val="20"/>
          <w:szCs w:val="20"/>
        </w:rPr>
        <w:t>For D</w:t>
      </w:r>
      <w:r>
        <w:rPr>
          <w:rFonts w:eastAsia="Times New Roman" w:hint="eastAsia"/>
          <w:i/>
          <w:iCs/>
          <w:sz w:val="20"/>
          <w:szCs w:val="20"/>
        </w:rPr>
        <w:t xml:space="preserve">L Tx beam prediction, a sufficient high performance is achieved with Set B patterns 4/5/6 in a sampling rate of 12.5%, where the beam prediction accuracy for Top-5 beams is above 97%. </w:t>
      </w:r>
    </w:p>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Observations 6：</w:t>
      </w:r>
      <w:r>
        <w:rPr>
          <w:rFonts w:eastAsia="Times New Roman" w:hint="eastAsia"/>
          <w:i/>
          <w:iCs/>
          <w:sz w:val="20"/>
          <w:szCs w:val="20"/>
        </w:rPr>
        <w:t xml:space="preserve">For DL Tx beam prediction, marginal performance loss is </w:t>
      </w:r>
      <w:r>
        <w:rPr>
          <w:rFonts w:eastAsia="Times New Roman" w:hint="eastAsia"/>
          <w:i/>
          <w:iCs/>
          <w:sz w:val="20"/>
          <w:szCs w:val="20"/>
        </w:rPr>
        <w:t>observed when the AI model inputs are Top 8 beams or Top 4 beams of all 16 beam measurements.</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Observations 7：</w:t>
      </w:r>
      <w:r>
        <w:rPr>
          <w:rFonts w:hint="eastAsia"/>
          <w:i/>
          <w:iCs/>
          <w:sz w:val="20"/>
          <w:szCs w:val="20"/>
        </w:rPr>
        <w:t xml:space="preserve">For Tx-Rx beam pair prediction, significant performance loss is observed when the AI model inputs are Top 8 </w:t>
      </w:r>
      <w:r>
        <w:rPr>
          <w:rFonts w:eastAsia="Times New Roman" w:hint="eastAsia"/>
          <w:i/>
          <w:iCs/>
          <w:sz w:val="20"/>
          <w:szCs w:val="20"/>
        </w:rPr>
        <w:t>beams</w:t>
      </w:r>
      <w:r>
        <w:rPr>
          <w:rFonts w:hint="eastAsia"/>
          <w:i/>
          <w:iCs/>
          <w:sz w:val="20"/>
          <w:szCs w:val="20"/>
        </w:rPr>
        <w:t xml:space="preserve"> or Top 4 </w:t>
      </w:r>
      <w:r>
        <w:rPr>
          <w:rFonts w:eastAsia="Times New Roman" w:hint="eastAsia"/>
          <w:i/>
          <w:iCs/>
          <w:sz w:val="20"/>
          <w:szCs w:val="20"/>
        </w:rPr>
        <w:t>beams</w:t>
      </w:r>
      <w:r>
        <w:rPr>
          <w:rFonts w:hint="eastAsia"/>
          <w:i/>
          <w:iCs/>
          <w:sz w:val="20"/>
          <w:szCs w:val="20"/>
        </w:rPr>
        <w:t xml:space="preserve"> of all 128 beam pair measurements</w:t>
      </w:r>
      <w:r>
        <w:rPr>
          <w:rFonts w:eastAsia="Times New Roman" w:hint="eastAsia"/>
          <w:i/>
          <w:iCs/>
          <w:sz w:val="20"/>
          <w:szCs w:val="20"/>
        </w:rPr>
        <w:t xml:space="preserve">. </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w:t>
      </w:r>
      <w:r>
        <w:rPr>
          <w:rFonts w:hint="eastAsia"/>
          <w:b/>
          <w:bCs/>
          <w:i/>
          <w:iCs/>
          <w:sz w:val="20"/>
          <w:szCs w:val="20"/>
        </w:rPr>
        <w:t>8</w:t>
      </w:r>
      <w:r>
        <w:rPr>
          <w:rFonts w:eastAsia="Times New Roman" w:hint="eastAsia"/>
          <w:b/>
          <w:bCs/>
          <w:i/>
          <w:iCs/>
          <w:sz w:val="20"/>
          <w:szCs w:val="20"/>
        </w:rPr>
        <w:t xml:space="preserve">: </w:t>
      </w:r>
      <w:r>
        <w:rPr>
          <w:rFonts w:hint="eastAsia"/>
          <w:i/>
          <w:iCs/>
          <w:sz w:val="20"/>
          <w:szCs w:val="20"/>
        </w:rPr>
        <w:t>T</w:t>
      </w:r>
      <w:r>
        <w:rPr>
          <w:rFonts w:eastAsia="Times New Roman" w:hint="eastAsia"/>
          <w:i/>
          <w:iCs/>
          <w:sz w:val="20"/>
          <w:szCs w:val="20"/>
        </w:rPr>
        <w:t xml:space="preserve">he case that model training and testing are performed in mixed datasets with different beam constructions can achieve a better performance than that of the case of &lt;T8 R1&gt;, but is outperformed by the </w:t>
      </w:r>
      <w:r>
        <w:rPr>
          <w:rFonts w:eastAsia="Times New Roman" w:hint="eastAsia"/>
          <w:i/>
          <w:iCs/>
          <w:sz w:val="20"/>
          <w:szCs w:val="20"/>
        </w:rPr>
        <w:t xml:space="preserve">case of &lt;T32 R1&gt;, in which the </w:t>
      </w:r>
      <w:r w:rsidR="007F2907">
        <w:rPr>
          <w:rFonts w:eastAsia="Times New Roman"/>
          <w:i/>
          <w:iCs/>
          <w:sz w:val="20"/>
          <w:szCs w:val="20"/>
        </w:rPr>
        <w:t>latter</w:t>
      </w:r>
      <w:r>
        <w:rPr>
          <w:rFonts w:eastAsia="Times New Roman" w:hint="eastAsia"/>
          <w:i/>
          <w:iCs/>
          <w:sz w:val="20"/>
          <w:szCs w:val="20"/>
        </w:rPr>
        <w:t xml:space="preserve"> two cases are evaluated in the same assumption for model training and testing.</w:t>
      </w:r>
    </w:p>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Observation </w:t>
      </w:r>
      <w:r>
        <w:rPr>
          <w:rFonts w:hint="eastAsia"/>
          <w:b/>
          <w:bCs/>
          <w:i/>
          <w:iCs/>
          <w:sz w:val="20"/>
          <w:szCs w:val="20"/>
        </w:rPr>
        <w:t>9</w:t>
      </w:r>
      <w:r>
        <w:rPr>
          <w:rFonts w:eastAsia="Times New Roman" w:hint="eastAsia"/>
          <w:b/>
          <w:bCs/>
          <w:i/>
          <w:iCs/>
          <w:sz w:val="20"/>
          <w:szCs w:val="20"/>
        </w:rPr>
        <w:t>:</w:t>
      </w:r>
      <w:r>
        <w:rPr>
          <w:rFonts w:hint="eastAsia"/>
          <w:b/>
          <w:bCs/>
          <w:i/>
          <w:iCs/>
          <w:sz w:val="20"/>
          <w:szCs w:val="20"/>
        </w:rPr>
        <w:t xml:space="preserve"> </w:t>
      </w:r>
      <w:r>
        <w:rPr>
          <w:rFonts w:hint="eastAsia"/>
          <w:i/>
          <w:iCs/>
          <w:sz w:val="20"/>
          <w:szCs w:val="20"/>
        </w:rPr>
        <w:t>The AI based Tx beam prediction with the optimal Rx beam achieves slightly better performance than that of the AI based metho</w:t>
      </w:r>
      <w:r>
        <w:rPr>
          <w:rFonts w:hint="eastAsia"/>
          <w:i/>
          <w:iCs/>
          <w:sz w:val="20"/>
          <w:szCs w:val="20"/>
        </w:rPr>
        <w:t>d with a s</w:t>
      </w:r>
      <w:r>
        <w:rPr>
          <w:rFonts w:hint="eastAsia"/>
          <w:i/>
          <w:iCs/>
          <w:sz w:val="20"/>
          <w:szCs w:val="20"/>
        </w:rPr>
        <w:t>pecific</w:t>
      </w:r>
      <w:r>
        <w:rPr>
          <w:rFonts w:hint="eastAsia"/>
          <w:i/>
          <w:iCs/>
          <w:sz w:val="20"/>
          <w:szCs w:val="20"/>
        </w:rPr>
        <w:t xml:space="preserve"> (</w:t>
      </w:r>
      <w:proofErr w:type="spellStart"/>
      <w:r>
        <w:rPr>
          <w:rFonts w:hint="eastAsia"/>
          <w:i/>
          <w:iCs/>
          <w:sz w:val="20"/>
          <w:szCs w:val="20"/>
        </w:rPr>
        <w:t>e.g</w:t>
      </w:r>
      <w:proofErr w:type="spellEnd"/>
      <w:r>
        <w:rPr>
          <w:rFonts w:hint="eastAsia"/>
          <w:i/>
          <w:iCs/>
          <w:sz w:val="20"/>
          <w:szCs w:val="20"/>
        </w:rPr>
        <w:t xml:space="preserve">, first) Rx beam. </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w:t>
      </w:r>
      <w:r>
        <w:rPr>
          <w:rFonts w:hint="eastAsia"/>
          <w:b/>
          <w:bCs/>
          <w:i/>
          <w:iCs/>
          <w:sz w:val="20"/>
          <w:szCs w:val="20"/>
        </w:rPr>
        <w:t>10</w:t>
      </w:r>
      <w:r>
        <w:rPr>
          <w:rFonts w:eastAsia="Times New Roman" w:hint="eastAsia"/>
          <w:b/>
          <w:bCs/>
          <w:i/>
          <w:iCs/>
          <w:sz w:val="20"/>
          <w:szCs w:val="20"/>
        </w:rPr>
        <w:t xml:space="preserve">: </w:t>
      </w:r>
      <w:r>
        <w:rPr>
          <w:rFonts w:hint="eastAsia"/>
          <w:i/>
          <w:iCs/>
          <w:sz w:val="20"/>
          <w:szCs w:val="20"/>
        </w:rPr>
        <w:t>For the model generalization on different Set B patterns, if the Set B pattern of the testing data samples is different from that of the training data samples, a significant performance loss compared</w:t>
      </w:r>
      <w:r>
        <w:rPr>
          <w:rFonts w:hint="eastAsia"/>
          <w:i/>
          <w:iCs/>
          <w:sz w:val="20"/>
          <w:szCs w:val="20"/>
        </w:rPr>
        <w:t xml:space="preserve"> with the non-AI case is observed.</w:t>
      </w:r>
    </w:p>
    <w:p w:rsidR="002A653F" w:rsidRDefault="00532369">
      <w:pPr>
        <w:snapToGrid w:val="0"/>
        <w:spacing w:beforeLines="30" w:before="72" w:afterLines="30" w:after="72" w:line="288" w:lineRule="auto"/>
        <w:jc w:val="both"/>
      </w:pPr>
      <w:r>
        <w:rPr>
          <w:rFonts w:eastAsia="Times New Roman" w:hint="eastAsia"/>
          <w:b/>
          <w:bCs/>
          <w:i/>
          <w:iCs/>
          <w:sz w:val="20"/>
          <w:szCs w:val="20"/>
        </w:rPr>
        <w:t xml:space="preserve">Observation </w:t>
      </w:r>
      <w:r>
        <w:rPr>
          <w:rFonts w:hint="eastAsia"/>
          <w:b/>
          <w:bCs/>
          <w:i/>
          <w:iCs/>
          <w:sz w:val="20"/>
          <w:szCs w:val="20"/>
        </w:rPr>
        <w:t>11</w:t>
      </w:r>
      <w:r>
        <w:rPr>
          <w:rFonts w:eastAsia="Times New Roman" w:hint="eastAsia"/>
          <w:b/>
          <w:bCs/>
          <w:i/>
          <w:iCs/>
          <w:sz w:val="20"/>
          <w:szCs w:val="20"/>
        </w:rPr>
        <w:t>:</w:t>
      </w:r>
      <w:r>
        <w:rPr>
          <w:rFonts w:hint="eastAsia"/>
          <w:b/>
          <w:bCs/>
          <w:i/>
          <w:iCs/>
          <w:sz w:val="20"/>
          <w:szCs w:val="20"/>
        </w:rPr>
        <w:t xml:space="preserve"> </w:t>
      </w:r>
      <w:r>
        <w:rPr>
          <w:rFonts w:hint="eastAsia"/>
          <w:i/>
          <w:iCs/>
          <w:sz w:val="20"/>
          <w:szCs w:val="20"/>
        </w:rPr>
        <w:t>For the model generalization on different Set B patterns, if the Set B pattern of the testing data samples is included in the beam patterns of the training data samples, or the same Set B pattern is used d</w:t>
      </w:r>
      <w:r>
        <w:rPr>
          <w:rFonts w:hint="eastAsia"/>
          <w:i/>
          <w:iCs/>
          <w:sz w:val="20"/>
          <w:szCs w:val="20"/>
        </w:rPr>
        <w:t>uring the model training phase and testing phase, the AI method obtains significant performance gains over the non-AI case.</w:t>
      </w:r>
    </w:p>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Observation </w:t>
      </w:r>
      <w:r>
        <w:rPr>
          <w:rFonts w:hint="eastAsia"/>
          <w:b/>
          <w:bCs/>
          <w:i/>
          <w:iCs/>
          <w:sz w:val="20"/>
          <w:szCs w:val="20"/>
        </w:rPr>
        <w:t>12</w:t>
      </w:r>
      <w:r>
        <w:rPr>
          <w:rFonts w:eastAsia="Times New Roman" w:hint="eastAsia"/>
          <w:b/>
          <w:bCs/>
          <w:i/>
          <w:iCs/>
          <w:sz w:val="20"/>
          <w:szCs w:val="20"/>
        </w:rPr>
        <w:t xml:space="preserve">: </w:t>
      </w:r>
      <w:r>
        <w:rPr>
          <w:rFonts w:hint="eastAsia"/>
          <w:i/>
          <w:iCs/>
          <w:sz w:val="20"/>
          <w:szCs w:val="20"/>
        </w:rPr>
        <w:t xml:space="preserve">For model generalization on different Rx beam assumptions for Tx </w:t>
      </w:r>
      <w:r>
        <w:rPr>
          <w:rFonts w:hint="eastAsia"/>
          <w:i/>
          <w:iCs/>
          <w:sz w:val="20"/>
          <w:szCs w:val="20"/>
        </w:rPr>
        <w:t>beam prediction, compared with the case that the t</w:t>
      </w:r>
      <w:r>
        <w:rPr>
          <w:rFonts w:hint="eastAsia"/>
          <w:i/>
          <w:iCs/>
          <w:sz w:val="20"/>
          <w:szCs w:val="20"/>
        </w:rPr>
        <w:t xml:space="preserve">raining data samples and testing data samples are generated based on the same Rx beam assumption, only marginal performance loss is observed for the case of different Rx beam assumptions on model training and model testing. </w:t>
      </w:r>
    </w:p>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Observation </w:t>
      </w:r>
      <w:r>
        <w:rPr>
          <w:rFonts w:hint="eastAsia"/>
          <w:b/>
          <w:bCs/>
          <w:i/>
          <w:iCs/>
          <w:sz w:val="20"/>
          <w:szCs w:val="20"/>
        </w:rPr>
        <w:t>13</w:t>
      </w:r>
      <w:r>
        <w:rPr>
          <w:rFonts w:eastAsia="Times New Roman" w:hint="eastAsia"/>
          <w:b/>
          <w:bCs/>
          <w:i/>
          <w:iCs/>
          <w:sz w:val="20"/>
          <w:szCs w:val="20"/>
        </w:rPr>
        <w:t xml:space="preserve">: </w:t>
      </w:r>
      <w:r>
        <w:rPr>
          <w:rFonts w:hint="eastAsia"/>
          <w:i/>
          <w:iCs/>
          <w:sz w:val="20"/>
          <w:szCs w:val="20"/>
        </w:rPr>
        <w:t>F</w:t>
      </w:r>
      <w:r>
        <w:rPr>
          <w:rFonts w:hint="eastAsia"/>
          <w:i/>
          <w:iCs/>
          <w:sz w:val="20"/>
          <w:szCs w:val="20"/>
        </w:rPr>
        <w:t xml:space="preserve">or </w:t>
      </w:r>
      <w:r>
        <w:rPr>
          <w:rFonts w:eastAsia="Times New Roman" w:hint="eastAsia"/>
          <w:i/>
          <w:iCs/>
          <w:sz w:val="20"/>
          <w:szCs w:val="20"/>
        </w:rPr>
        <w:t>model gener</w:t>
      </w:r>
      <w:r>
        <w:rPr>
          <w:rFonts w:eastAsia="Times New Roman" w:hint="eastAsia"/>
          <w:i/>
          <w:iCs/>
          <w:sz w:val="20"/>
          <w:szCs w:val="20"/>
        </w:rPr>
        <w:t xml:space="preserve">alization on different </w:t>
      </w:r>
      <w:proofErr w:type="spellStart"/>
      <w:r>
        <w:rPr>
          <w:rFonts w:eastAsia="Times New Roman" w:hint="eastAsia"/>
          <w:i/>
          <w:iCs/>
          <w:sz w:val="20"/>
          <w:szCs w:val="20"/>
        </w:rPr>
        <w:t>gNB</w:t>
      </w:r>
      <w:proofErr w:type="spellEnd"/>
      <w:r>
        <w:rPr>
          <w:rFonts w:eastAsia="Times New Roman" w:hint="eastAsia"/>
          <w:i/>
          <w:iCs/>
          <w:sz w:val="20"/>
          <w:szCs w:val="20"/>
        </w:rPr>
        <w:t xml:space="preserve"> settings, a significant performance loss is observed if the</w:t>
      </w:r>
      <w:r>
        <w:rPr>
          <w:rFonts w:eastAsia="Times New Roman" w:hint="eastAsia"/>
          <w:i/>
          <w:iCs/>
          <w:sz w:val="20"/>
          <w:szCs w:val="20"/>
        </w:rPr>
        <w:t xml:space="preserve"> training data samples and the testing data samples</w:t>
      </w:r>
      <w:r>
        <w:rPr>
          <w:rFonts w:eastAsia="Times New Roman" w:hint="eastAsia"/>
          <w:i/>
          <w:iCs/>
          <w:sz w:val="20"/>
          <w:szCs w:val="20"/>
        </w:rPr>
        <w:t xml:space="preserve"> are generated under different </w:t>
      </w:r>
      <w:proofErr w:type="spellStart"/>
      <w:r>
        <w:rPr>
          <w:rFonts w:eastAsia="Times New Roman" w:hint="eastAsia"/>
          <w:i/>
          <w:iCs/>
          <w:sz w:val="20"/>
          <w:szCs w:val="20"/>
        </w:rPr>
        <w:t>gNB</w:t>
      </w:r>
      <w:proofErr w:type="spellEnd"/>
      <w:r>
        <w:rPr>
          <w:rFonts w:eastAsia="Times New Roman" w:hint="eastAsia"/>
          <w:i/>
          <w:iCs/>
          <w:sz w:val="20"/>
          <w:szCs w:val="20"/>
        </w:rPr>
        <w:t xml:space="preserve"> beam structures</w:t>
      </w:r>
      <w:r>
        <w:rPr>
          <w:rFonts w:hint="eastAsia"/>
          <w:i/>
          <w:iCs/>
          <w:sz w:val="20"/>
          <w:szCs w:val="20"/>
        </w:rPr>
        <w:t xml:space="preserve">. </w:t>
      </w:r>
    </w:p>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Observation </w:t>
      </w:r>
      <w:r>
        <w:rPr>
          <w:rFonts w:hint="eastAsia"/>
          <w:b/>
          <w:bCs/>
          <w:i/>
          <w:iCs/>
          <w:sz w:val="20"/>
          <w:szCs w:val="20"/>
        </w:rPr>
        <w:t>14</w:t>
      </w:r>
      <w:r>
        <w:rPr>
          <w:rFonts w:eastAsia="Times New Roman" w:hint="eastAsia"/>
          <w:b/>
          <w:bCs/>
          <w:i/>
          <w:iCs/>
          <w:sz w:val="20"/>
          <w:szCs w:val="20"/>
        </w:rPr>
        <w:t xml:space="preserve">: </w:t>
      </w:r>
      <w:r>
        <w:rPr>
          <w:rFonts w:eastAsia="Times New Roman" w:hint="eastAsia"/>
          <w:i/>
          <w:iCs/>
          <w:sz w:val="20"/>
          <w:szCs w:val="20"/>
        </w:rPr>
        <w:t xml:space="preserve">Compared with the case that the same </w:t>
      </w:r>
      <w:proofErr w:type="spellStart"/>
      <w:r>
        <w:rPr>
          <w:rFonts w:eastAsia="Times New Roman" w:hint="eastAsia"/>
          <w:i/>
          <w:iCs/>
          <w:sz w:val="20"/>
          <w:szCs w:val="20"/>
        </w:rPr>
        <w:t>gNB</w:t>
      </w:r>
      <w:proofErr w:type="spellEnd"/>
      <w:r>
        <w:rPr>
          <w:rFonts w:eastAsia="Times New Roman" w:hint="eastAsia"/>
          <w:i/>
          <w:iCs/>
          <w:sz w:val="20"/>
          <w:szCs w:val="20"/>
        </w:rPr>
        <w:t xml:space="preserve"> beam structure is used for generating the </w:t>
      </w:r>
      <w:r>
        <w:rPr>
          <w:rFonts w:eastAsia="Times New Roman" w:hint="eastAsia"/>
          <w:i/>
          <w:iCs/>
          <w:sz w:val="20"/>
          <w:szCs w:val="20"/>
        </w:rPr>
        <w:t>training data samples and the testing data samples</w:t>
      </w:r>
      <w:r>
        <w:rPr>
          <w:rFonts w:eastAsia="Times New Roman" w:hint="eastAsia"/>
          <w:i/>
          <w:iCs/>
          <w:sz w:val="20"/>
          <w:szCs w:val="20"/>
        </w:rPr>
        <w:t>, only marginal performance loss is observed if t</w:t>
      </w:r>
      <w:r>
        <w:rPr>
          <w:rFonts w:eastAsia="Times New Roman" w:hint="eastAsia"/>
          <w:i/>
          <w:iCs/>
          <w:sz w:val="20"/>
          <w:szCs w:val="20"/>
        </w:rPr>
        <w:t>he training data samples of AI model are mixed data samples</w:t>
      </w:r>
      <w:r>
        <w:rPr>
          <w:rFonts w:eastAsia="Times New Roman" w:hint="eastAsia"/>
          <w:i/>
          <w:iCs/>
          <w:sz w:val="20"/>
          <w:szCs w:val="20"/>
        </w:rPr>
        <w:t>.</w:t>
      </w:r>
    </w:p>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Observation </w:t>
      </w:r>
      <w:r>
        <w:rPr>
          <w:rFonts w:hint="eastAsia"/>
          <w:b/>
          <w:bCs/>
          <w:i/>
          <w:iCs/>
          <w:sz w:val="20"/>
          <w:szCs w:val="20"/>
        </w:rPr>
        <w:t>1</w:t>
      </w:r>
      <w:r>
        <w:rPr>
          <w:rFonts w:hint="eastAsia"/>
          <w:b/>
          <w:bCs/>
          <w:i/>
          <w:iCs/>
          <w:sz w:val="20"/>
          <w:szCs w:val="20"/>
        </w:rPr>
        <w:t>5</w:t>
      </w:r>
      <w:r>
        <w:rPr>
          <w:rFonts w:eastAsia="Times New Roman" w:hint="eastAsia"/>
          <w:b/>
          <w:bCs/>
          <w:i/>
          <w:iCs/>
          <w:sz w:val="20"/>
          <w:szCs w:val="20"/>
        </w:rPr>
        <w:t xml:space="preserve">: </w:t>
      </w:r>
      <w:r>
        <w:rPr>
          <w:rFonts w:hint="eastAsia"/>
          <w:i/>
          <w:iCs/>
          <w:sz w:val="20"/>
          <w:szCs w:val="20"/>
        </w:rPr>
        <w:t>For model generalization on different number of UE Rx beams for beam pair prediction, compared with the case that the training data samples and testing data samples are generated based on the same number of UE Rx beams, only marginal performance loss is</w:t>
      </w:r>
      <w:r>
        <w:rPr>
          <w:rFonts w:hint="eastAsia"/>
          <w:i/>
          <w:iCs/>
          <w:sz w:val="20"/>
          <w:szCs w:val="20"/>
        </w:rPr>
        <w:t xml:space="preserve"> observed for the case that different number of UE Rx beams are used for model training and testing. </w:t>
      </w:r>
    </w:p>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Observation </w:t>
      </w:r>
      <w:r>
        <w:rPr>
          <w:rFonts w:hint="eastAsia"/>
          <w:b/>
          <w:bCs/>
          <w:i/>
          <w:iCs/>
          <w:sz w:val="20"/>
          <w:szCs w:val="20"/>
        </w:rPr>
        <w:t>16</w:t>
      </w:r>
      <w:r>
        <w:rPr>
          <w:rFonts w:eastAsia="Times New Roman" w:hint="eastAsia"/>
          <w:b/>
          <w:bCs/>
          <w:i/>
          <w:iCs/>
          <w:sz w:val="20"/>
          <w:szCs w:val="20"/>
        </w:rPr>
        <w:t xml:space="preserve">: </w:t>
      </w:r>
      <w:r>
        <w:rPr>
          <w:rFonts w:eastAsia="Times New Roman" w:hint="eastAsia"/>
          <w:i/>
          <w:iCs/>
          <w:sz w:val="20"/>
          <w:szCs w:val="20"/>
        </w:rPr>
        <w:t>In BM-Case2, c</w:t>
      </w:r>
      <w:r>
        <w:rPr>
          <w:rFonts w:eastAsia="Times New Roman"/>
          <w:i/>
          <w:iCs/>
          <w:sz w:val="20"/>
          <w:szCs w:val="20"/>
        </w:rPr>
        <w:t xml:space="preserve">ompared with the </w:t>
      </w:r>
      <w:r>
        <w:rPr>
          <w:rFonts w:eastAsia="Times New Roman" w:hint="eastAsia"/>
          <w:i/>
          <w:iCs/>
          <w:sz w:val="20"/>
          <w:szCs w:val="20"/>
        </w:rPr>
        <w:t xml:space="preserve">case that Set B is fixed </w:t>
      </w:r>
      <w:r>
        <w:rPr>
          <w:rFonts w:eastAsia="Times New Roman" w:hint="eastAsia"/>
          <w:i/>
          <w:iCs/>
          <w:sz w:val="20"/>
          <w:szCs w:val="20"/>
          <w:lang w:val="en-GB"/>
        </w:rPr>
        <w:t>across training and inference</w:t>
      </w:r>
      <w:r>
        <w:rPr>
          <w:rFonts w:eastAsia="Times New Roman"/>
          <w:i/>
          <w:iCs/>
          <w:sz w:val="20"/>
          <w:szCs w:val="20"/>
        </w:rPr>
        <w:t xml:space="preserve">, a </w:t>
      </w:r>
      <w:r>
        <w:rPr>
          <w:rFonts w:eastAsia="Times New Roman" w:hint="eastAsia"/>
          <w:i/>
          <w:iCs/>
          <w:sz w:val="20"/>
          <w:szCs w:val="20"/>
        </w:rPr>
        <w:t>slight</w:t>
      </w:r>
      <w:r>
        <w:rPr>
          <w:rFonts w:eastAsia="Times New Roman"/>
          <w:i/>
          <w:iCs/>
          <w:sz w:val="20"/>
          <w:szCs w:val="20"/>
        </w:rPr>
        <w:t xml:space="preserve"> performance gain is observed if </w:t>
      </w:r>
      <w:r>
        <w:rPr>
          <w:rFonts w:eastAsia="Times New Roman" w:hint="eastAsia"/>
          <w:i/>
          <w:iCs/>
          <w:sz w:val="20"/>
          <w:szCs w:val="20"/>
        </w:rPr>
        <w:t xml:space="preserve">Set B is </w:t>
      </w:r>
      <w:r>
        <w:rPr>
          <w:rFonts w:eastAsia="Times New Roman" w:hint="eastAsia"/>
          <w:i/>
          <w:iCs/>
          <w:sz w:val="20"/>
          <w:szCs w:val="20"/>
          <w:lang w:eastAsia="ko-KR"/>
        </w:rPr>
        <w:t>c</w:t>
      </w:r>
      <w:r>
        <w:rPr>
          <w:rFonts w:eastAsia="Times New Roman" w:hint="eastAsia"/>
          <w:i/>
          <w:iCs/>
          <w:sz w:val="20"/>
          <w:szCs w:val="20"/>
          <w:lang w:eastAsia="ko-KR"/>
        </w:rPr>
        <w:t>hanged following a set of pre-configured patterns</w:t>
      </w:r>
      <w:r>
        <w:rPr>
          <w:rFonts w:hint="eastAsia"/>
          <w:i/>
          <w:iCs/>
          <w:sz w:val="20"/>
          <w:szCs w:val="20"/>
        </w:rPr>
        <w:t xml:space="preserve">. </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w:t>
      </w:r>
      <w:r>
        <w:rPr>
          <w:rFonts w:hint="eastAsia"/>
          <w:b/>
          <w:bCs/>
          <w:i/>
          <w:iCs/>
          <w:sz w:val="20"/>
          <w:szCs w:val="20"/>
        </w:rPr>
        <w:t>17</w:t>
      </w:r>
      <w:r>
        <w:rPr>
          <w:rFonts w:eastAsia="Times New Roman" w:hint="eastAsia"/>
          <w:b/>
          <w:bCs/>
          <w:i/>
          <w:iCs/>
          <w:sz w:val="20"/>
          <w:szCs w:val="20"/>
        </w:rPr>
        <w:t xml:space="preserve">: </w:t>
      </w:r>
      <w:r>
        <w:rPr>
          <w:rFonts w:eastAsia="Times New Roman" w:hint="eastAsia"/>
          <w:i/>
          <w:iCs/>
          <w:sz w:val="20"/>
          <w:szCs w:val="20"/>
        </w:rPr>
        <w:t>In BM-Case2, c</w:t>
      </w:r>
      <w:r>
        <w:rPr>
          <w:rFonts w:eastAsia="Times New Roman"/>
          <w:i/>
          <w:iCs/>
          <w:sz w:val="20"/>
          <w:szCs w:val="20"/>
        </w:rPr>
        <w:t xml:space="preserve">ompared with the </w:t>
      </w:r>
      <w:r>
        <w:rPr>
          <w:rFonts w:eastAsia="Times New Roman" w:hint="eastAsia"/>
          <w:i/>
          <w:iCs/>
          <w:sz w:val="20"/>
          <w:szCs w:val="20"/>
        </w:rPr>
        <w:t xml:space="preserve">case that the Set B pattern is randomly selected from a total of 4 beam patterns in each past time instance, </w:t>
      </w:r>
      <w:r>
        <w:rPr>
          <w:rFonts w:eastAsia="Times New Roman"/>
          <w:i/>
          <w:iCs/>
          <w:sz w:val="20"/>
          <w:szCs w:val="20"/>
        </w:rPr>
        <w:t xml:space="preserve">a </w:t>
      </w:r>
      <w:r>
        <w:rPr>
          <w:rFonts w:eastAsia="Times New Roman" w:hint="eastAsia"/>
          <w:i/>
          <w:iCs/>
          <w:sz w:val="20"/>
          <w:szCs w:val="20"/>
        </w:rPr>
        <w:t>slight</w:t>
      </w:r>
      <w:r>
        <w:rPr>
          <w:rFonts w:eastAsia="Times New Roman"/>
          <w:i/>
          <w:iCs/>
          <w:sz w:val="20"/>
          <w:szCs w:val="20"/>
        </w:rPr>
        <w:t xml:space="preserve"> performance gain is observed if </w:t>
      </w:r>
      <w:r>
        <w:rPr>
          <w:rFonts w:eastAsia="Times New Roman" w:hint="eastAsia"/>
          <w:i/>
          <w:iCs/>
          <w:sz w:val="20"/>
          <w:szCs w:val="20"/>
        </w:rPr>
        <w:t xml:space="preserve">Set B is </w:t>
      </w:r>
      <w:r>
        <w:rPr>
          <w:rFonts w:eastAsia="Times New Roman" w:hint="eastAsia"/>
          <w:i/>
          <w:iCs/>
          <w:sz w:val="20"/>
          <w:szCs w:val="20"/>
          <w:lang w:eastAsia="ko-KR"/>
        </w:rPr>
        <w:t>changed following a set of pre-configured patterns</w:t>
      </w:r>
      <w:r>
        <w:rPr>
          <w:rFonts w:eastAsia="Times New Roman" w:hint="eastAsia"/>
          <w:i/>
          <w:iCs/>
          <w:sz w:val="20"/>
          <w:szCs w:val="20"/>
        </w:rPr>
        <w:t xml:space="preserve">. </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Observation </w:t>
      </w:r>
      <w:r>
        <w:rPr>
          <w:rFonts w:hint="eastAsia"/>
          <w:b/>
          <w:bCs/>
          <w:i/>
          <w:iCs/>
          <w:sz w:val="20"/>
          <w:szCs w:val="20"/>
        </w:rPr>
        <w:t>18</w:t>
      </w:r>
      <w:r>
        <w:rPr>
          <w:rFonts w:eastAsia="Times New Roman" w:hint="eastAsia"/>
          <w:b/>
          <w:bCs/>
          <w:i/>
          <w:iCs/>
          <w:sz w:val="20"/>
          <w:szCs w:val="20"/>
        </w:rPr>
        <w:t xml:space="preserve">: </w:t>
      </w:r>
      <w:r>
        <w:rPr>
          <w:rFonts w:eastAsia="Times New Roman" w:hint="eastAsia"/>
          <w:i/>
          <w:iCs/>
          <w:sz w:val="20"/>
          <w:szCs w:val="20"/>
        </w:rPr>
        <w:t xml:space="preserve">In BM-Case2, if Top-4 or Top-2 beams of all </w:t>
      </w:r>
      <w:r>
        <w:rPr>
          <w:rFonts w:eastAsia="Times New Roman" w:hint="eastAsia"/>
          <w:i/>
          <w:iCs/>
          <w:sz w:val="20"/>
          <w:szCs w:val="20"/>
          <w:lang w:val="en-GB"/>
        </w:rPr>
        <w:t>measured beam</w:t>
      </w:r>
      <w:r>
        <w:rPr>
          <w:rFonts w:eastAsia="Times New Roman" w:hint="eastAsia"/>
          <w:i/>
          <w:iCs/>
          <w:sz w:val="20"/>
          <w:szCs w:val="20"/>
        </w:rPr>
        <w:t xml:space="preserve">s are </w:t>
      </w:r>
      <w:r>
        <w:rPr>
          <w:rFonts w:eastAsia="Times New Roman" w:hint="eastAsia"/>
          <w:i/>
          <w:iCs/>
          <w:sz w:val="20"/>
          <w:szCs w:val="20"/>
          <w:lang w:val="en-GB"/>
        </w:rPr>
        <w:t>used as model input</w:t>
      </w:r>
      <w:r>
        <w:rPr>
          <w:rFonts w:eastAsia="Times New Roman" w:hint="eastAsia"/>
          <w:i/>
          <w:iCs/>
          <w:sz w:val="20"/>
          <w:szCs w:val="20"/>
        </w:rPr>
        <w:t xml:space="preserve">s in each past time instance, only a little performance loss is observed compared with the case </w:t>
      </w:r>
      <w:r>
        <w:rPr>
          <w:rFonts w:eastAsia="Times New Roman" w:hint="eastAsia"/>
          <w:i/>
          <w:iCs/>
          <w:sz w:val="20"/>
          <w:szCs w:val="20"/>
        </w:rPr>
        <w:t xml:space="preserve">that all </w:t>
      </w:r>
      <w:r>
        <w:rPr>
          <w:rFonts w:eastAsia="Times New Roman" w:hint="eastAsia"/>
          <w:i/>
          <w:iCs/>
          <w:sz w:val="20"/>
          <w:szCs w:val="20"/>
          <w:lang w:val="en-GB"/>
        </w:rPr>
        <w:t>measured beam</w:t>
      </w:r>
      <w:r>
        <w:rPr>
          <w:rFonts w:eastAsia="Times New Roman" w:hint="eastAsia"/>
          <w:i/>
          <w:iCs/>
          <w:sz w:val="20"/>
          <w:szCs w:val="20"/>
        </w:rPr>
        <w:t xml:space="preserve">s are </w:t>
      </w:r>
      <w:r>
        <w:rPr>
          <w:rFonts w:eastAsia="Times New Roman" w:hint="eastAsia"/>
          <w:i/>
          <w:iCs/>
          <w:sz w:val="20"/>
          <w:szCs w:val="20"/>
          <w:lang w:val="en-GB"/>
        </w:rPr>
        <w:t>used as model input</w:t>
      </w:r>
      <w:r>
        <w:rPr>
          <w:rFonts w:eastAsia="Times New Roman" w:hint="eastAsia"/>
          <w:i/>
          <w:iCs/>
          <w:sz w:val="20"/>
          <w:szCs w:val="20"/>
        </w:rPr>
        <w:t xml:space="preserve">s. </w:t>
      </w:r>
    </w:p>
    <w:p w:rsidR="002A653F" w:rsidRDefault="00532369">
      <w:pPr>
        <w:snapToGrid w:val="0"/>
        <w:spacing w:beforeLines="30" w:before="72" w:afterLines="30" w:after="72" w:line="288" w:lineRule="auto"/>
        <w:jc w:val="both"/>
        <w:rPr>
          <w:rFonts w:eastAsia="Times New Roman"/>
          <w:sz w:val="20"/>
          <w:szCs w:val="20"/>
        </w:rPr>
      </w:pPr>
      <w:r>
        <w:rPr>
          <w:rFonts w:eastAsia="Times New Roman"/>
          <w:b/>
          <w:bCs/>
          <w:i/>
          <w:iCs/>
          <w:sz w:val="20"/>
          <w:szCs w:val="20"/>
        </w:rPr>
        <w:t>Observation</w:t>
      </w:r>
      <w:r>
        <w:rPr>
          <w:rFonts w:eastAsia="Times New Roman" w:hint="eastAsia"/>
          <w:b/>
          <w:bCs/>
          <w:i/>
          <w:iCs/>
          <w:sz w:val="20"/>
          <w:szCs w:val="20"/>
        </w:rPr>
        <w:t xml:space="preserve"> 19</w:t>
      </w:r>
      <w:r>
        <w:rPr>
          <w:rFonts w:eastAsia="Times New Roman"/>
          <w:b/>
          <w:bCs/>
          <w:i/>
          <w:iCs/>
          <w:sz w:val="20"/>
          <w:szCs w:val="20"/>
        </w:rPr>
        <w:t xml:space="preserve">: </w:t>
      </w:r>
      <w:r>
        <w:rPr>
          <w:rFonts w:eastAsia="Times New Roman" w:hint="eastAsia"/>
          <w:i/>
          <w:iCs/>
          <w:sz w:val="20"/>
          <w:szCs w:val="20"/>
        </w:rPr>
        <w:t xml:space="preserve">In BM-Case2, the Tx </w:t>
      </w:r>
      <w:r>
        <w:rPr>
          <w:rFonts w:eastAsia="Times New Roman" w:hint="eastAsia"/>
          <w:i/>
          <w:iCs/>
          <w:sz w:val="20"/>
          <w:szCs w:val="20"/>
          <w:lang w:val="en-GB"/>
        </w:rPr>
        <w:t xml:space="preserve">beam prediction obtains a better performance than that of the </w:t>
      </w:r>
      <w:r>
        <w:rPr>
          <w:rFonts w:eastAsia="Times New Roman" w:hint="eastAsia"/>
          <w:i/>
          <w:iCs/>
          <w:sz w:val="20"/>
          <w:szCs w:val="20"/>
        </w:rPr>
        <w:t>Tx-Rx beam pair prediction with the assumption of</w:t>
      </w:r>
      <w:r>
        <w:rPr>
          <w:rFonts w:eastAsia="Times New Roman" w:hint="eastAsia"/>
          <w:i/>
          <w:iCs/>
          <w:sz w:val="20"/>
          <w:szCs w:val="20"/>
        </w:rPr>
        <w:t xml:space="preserve"> the optimal Rx beam or the specific Rx beam. </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b/>
          <w:bCs/>
          <w:i/>
          <w:iCs/>
          <w:sz w:val="20"/>
          <w:szCs w:val="20"/>
        </w:rPr>
        <w:lastRenderedPageBreak/>
        <w:t>Observatio</w:t>
      </w:r>
      <w:r>
        <w:rPr>
          <w:rFonts w:eastAsia="Times New Roman"/>
          <w:b/>
          <w:bCs/>
          <w:i/>
          <w:iCs/>
          <w:sz w:val="20"/>
          <w:szCs w:val="20"/>
        </w:rPr>
        <w:t>n</w:t>
      </w:r>
      <w:r>
        <w:rPr>
          <w:rFonts w:eastAsia="Times New Roman" w:hint="eastAsia"/>
          <w:b/>
          <w:bCs/>
          <w:i/>
          <w:iCs/>
          <w:sz w:val="20"/>
          <w:szCs w:val="20"/>
        </w:rPr>
        <w:t xml:space="preserve"> 20</w:t>
      </w:r>
      <w:r>
        <w:rPr>
          <w:rFonts w:eastAsia="Times New Roman"/>
          <w:b/>
          <w:bCs/>
          <w:i/>
          <w:iCs/>
          <w:sz w:val="20"/>
          <w:szCs w:val="20"/>
        </w:rPr>
        <w:t xml:space="preserve">: </w:t>
      </w:r>
      <w:r>
        <w:rPr>
          <w:rFonts w:eastAsia="Times New Roman" w:hint="eastAsia"/>
          <w:i/>
          <w:iCs/>
          <w:sz w:val="20"/>
          <w:szCs w:val="20"/>
        </w:rPr>
        <w:t>In BM-Case2, i</w:t>
      </w:r>
      <w:r>
        <w:rPr>
          <w:rFonts w:hint="eastAsia"/>
          <w:i/>
          <w:iCs/>
          <w:sz w:val="20"/>
          <w:szCs w:val="20"/>
        </w:rPr>
        <w:t>f the AI model is trained with samples of mixed UE speeds, a little performance loss is observed as the UE speed in testing samples increases from 30km/h to 90km/h</w:t>
      </w:r>
      <w:r>
        <w:rPr>
          <w:rFonts w:eastAsia="Times New Roman"/>
          <w:i/>
          <w:iCs/>
          <w:sz w:val="20"/>
          <w:szCs w:val="20"/>
        </w:rPr>
        <w:t>.</w:t>
      </w:r>
    </w:p>
    <w:p w:rsidR="002A653F" w:rsidRDefault="00532369">
      <w:pPr>
        <w:snapToGrid w:val="0"/>
        <w:spacing w:beforeLines="30" w:before="72" w:afterLines="30" w:after="72" w:line="288" w:lineRule="auto"/>
        <w:jc w:val="both"/>
      </w:pPr>
      <w:r>
        <w:rPr>
          <w:rFonts w:eastAsia="Times New Roman" w:hint="eastAsia"/>
          <w:b/>
          <w:bCs/>
          <w:i/>
          <w:iCs/>
          <w:sz w:val="20"/>
          <w:szCs w:val="20"/>
        </w:rPr>
        <w:t xml:space="preserve">Observation </w:t>
      </w:r>
      <w:r>
        <w:rPr>
          <w:rFonts w:hint="eastAsia"/>
          <w:b/>
          <w:bCs/>
          <w:i/>
          <w:iCs/>
          <w:sz w:val="20"/>
          <w:szCs w:val="20"/>
        </w:rPr>
        <w:t>21</w:t>
      </w:r>
      <w:r>
        <w:rPr>
          <w:rFonts w:eastAsia="Times New Roman" w:hint="eastAsia"/>
          <w:b/>
          <w:bCs/>
          <w:i/>
          <w:iCs/>
          <w:sz w:val="20"/>
          <w:szCs w:val="20"/>
        </w:rPr>
        <w:t xml:space="preserve">: </w:t>
      </w:r>
      <w:r>
        <w:rPr>
          <w:rFonts w:eastAsia="Times New Roman" w:hint="eastAsia"/>
          <w:i/>
          <w:iCs/>
          <w:sz w:val="20"/>
          <w:szCs w:val="20"/>
        </w:rPr>
        <w:t>In BM-Case2</w:t>
      </w:r>
      <w:r>
        <w:rPr>
          <w:rFonts w:eastAsia="Times New Roman" w:hint="eastAsia"/>
          <w:i/>
          <w:iCs/>
          <w:sz w:val="20"/>
          <w:szCs w:val="20"/>
        </w:rPr>
        <w:t xml:space="preserve">, compared with the case that the same UE speed is used for generating the </w:t>
      </w:r>
      <w:r>
        <w:rPr>
          <w:rFonts w:eastAsia="Times New Roman" w:hint="eastAsia"/>
          <w:i/>
          <w:iCs/>
          <w:sz w:val="20"/>
          <w:szCs w:val="20"/>
        </w:rPr>
        <w:t>training data samples and the testing data samples</w:t>
      </w:r>
      <w:r>
        <w:rPr>
          <w:rFonts w:eastAsia="Times New Roman" w:hint="eastAsia"/>
          <w:i/>
          <w:iCs/>
          <w:sz w:val="20"/>
          <w:szCs w:val="20"/>
        </w:rPr>
        <w:t>, average performance is observed if both t</w:t>
      </w:r>
      <w:r>
        <w:rPr>
          <w:rFonts w:eastAsia="Times New Roman" w:hint="eastAsia"/>
          <w:i/>
          <w:iCs/>
          <w:sz w:val="20"/>
          <w:szCs w:val="20"/>
        </w:rPr>
        <w:t>he training data samples and the testing data samples of the AI model are mixed data sam</w:t>
      </w:r>
      <w:r>
        <w:rPr>
          <w:rFonts w:eastAsia="Times New Roman" w:hint="eastAsia"/>
          <w:i/>
          <w:iCs/>
          <w:sz w:val="20"/>
          <w:szCs w:val="20"/>
        </w:rPr>
        <w:t>ples</w:t>
      </w:r>
      <w:r>
        <w:rPr>
          <w:rFonts w:eastAsia="Times New Roman" w:hint="eastAsia"/>
          <w:i/>
          <w:iCs/>
          <w:sz w:val="20"/>
          <w:szCs w:val="20"/>
        </w:rPr>
        <w:t>.</w:t>
      </w:r>
    </w:p>
    <w:p w:rsidR="002A653F" w:rsidRDefault="002A653F">
      <w:pPr>
        <w:snapToGrid w:val="0"/>
        <w:spacing w:beforeLines="30" w:before="72" w:afterLines="30" w:after="72" w:line="288" w:lineRule="auto"/>
        <w:jc w:val="both"/>
        <w:rPr>
          <w:i/>
          <w:iCs/>
          <w:sz w:val="20"/>
          <w:szCs w:val="20"/>
        </w:rPr>
      </w:pPr>
    </w:p>
    <w:p w:rsidR="002A653F" w:rsidRDefault="00532369">
      <w:pPr>
        <w:snapToGrid w:val="0"/>
        <w:spacing w:beforeLines="30" w:before="72" w:afterLines="30" w:after="72" w:line="288" w:lineRule="auto"/>
        <w:jc w:val="both"/>
        <w:rPr>
          <w:rFonts w:eastAsia="Times New Roman"/>
          <w:b/>
          <w:bCs/>
          <w:i/>
          <w:iCs/>
          <w:sz w:val="20"/>
          <w:szCs w:val="20"/>
        </w:rPr>
      </w:pPr>
      <w:r>
        <w:rPr>
          <w:rFonts w:eastAsia="Times New Roman" w:hint="eastAsia"/>
          <w:b/>
          <w:bCs/>
          <w:sz w:val="20"/>
          <w:szCs w:val="20"/>
          <w:u w:val="single"/>
          <w:lang w:val="en-GB"/>
        </w:rPr>
        <w:t>Proposals:</w:t>
      </w:r>
    </w:p>
    <w:bookmarkEnd w:id="26"/>
    <w:p w:rsidR="002A653F" w:rsidRDefault="00532369">
      <w:pPr>
        <w:snapToGrid w:val="0"/>
        <w:spacing w:beforeLines="30" w:before="72" w:afterLines="30" w:after="72" w:line="288" w:lineRule="auto"/>
        <w:jc w:val="both"/>
        <w:rPr>
          <w:rFonts w:eastAsia="Times New Roman"/>
          <w:i/>
          <w:iCs/>
          <w:sz w:val="20"/>
          <w:szCs w:val="20"/>
          <w:lang w:val="en-GB"/>
        </w:rPr>
      </w:pPr>
      <w:r>
        <w:rPr>
          <w:rFonts w:eastAsia="Times New Roman" w:hint="eastAsia"/>
          <w:b/>
          <w:bCs/>
          <w:i/>
          <w:iCs/>
          <w:sz w:val="20"/>
          <w:szCs w:val="20"/>
        </w:rPr>
        <w:t xml:space="preserve">Proposal 1: </w:t>
      </w:r>
      <w:r>
        <w:rPr>
          <w:rFonts w:eastAsia="Times New Roman" w:hint="eastAsia"/>
          <w:i/>
          <w:iCs/>
          <w:sz w:val="20"/>
          <w:szCs w:val="20"/>
          <w:lang w:val="en-GB"/>
        </w:rPr>
        <w:t>For DL Tx beam prediction, the Top-1 genie-aided Tx beam can be defined as the Tx beam that results in the largest L1-RSRP over all Tx beams with specific Rx beam.</w:t>
      </w:r>
    </w:p>
    <w:p w:rsidR="002A653F" w:rsidRDefault="00532369">
      <w:pPr>
        <w:snapToGrid w:val="0"/>
        <w:spacing w:beforeLines="30" w:before="72" w:afterLines="30" w:after="72" w:line="288" w:lineRule="auto"/>
        <w:jc w:val="both"/>
      </w:pPr>
      <w:r>
        <w:rPr>
          <w:rFonts w:eastAsia="Times New Roman" w:hint="eastAsia"/>
          <w:b/>
          <w:bCs/>
          <w:i/>
          <w:iCs/>
          <w:sz w:val="20"/>
          <w:szCs w:val="20"/>
        </w:rPr>
        <w:t xml:space="preserve">Proposal 2: </w:t>
      </w:r>
      <w:r>
        <w:rPr>
          <w:rFonts w:eastAsia="Times New Roman" w:hint="eastAsia"/>
          <w:i/>
          <w:iCs/>
          <w:sz w:val="20"/>
          <w:szCs w:val="20"/>
          <w:lang w:val="en-GB"/>
        </w:rPr>
        <w:t xml:space="preserve">For DL Tx-Rx beam pair prediction, the Top-1 </w:t>
      </w:r>
      <w:r>
        <w:rPr>
          <w:rFonts w:eastAsia="Times New Roman" w:hint="eastAsia"/>
          <w:i/>
          <w:iCs/>
          <w:sz w:val="20"/>
          <w:szCs w:val="20"/>
          <w:lang w:val="en-GB"/>
        </w:rPr>
        <w:t>genie-aided Tx-Rx beam pair can be defined as the Tx-Rx beam pair that results in the largest L1-RSRP over all Tx and Rx beams.</w:t>
      </w:r>
    </w:p>
    <w:p w:rsidR="002A653F" w:rsidRDefault="00532369">
      <w:pPr>
        <w:snapToGrid w:val="0"/>
        <w:spacing w:beforeLines="30" w:before="72" w:afterLines="30" w:after="72" w:line="288" w:lineRule="auto"/>
        <w:jc w:val="both"/>
        <w:rPr>
          <w:rFonts w:eastAsia="Times New Roman"/>
          <w:i/>
          <w:iCs/>
          <w:sz w:val="20"/>
          <w:szCs w:val="20"/>
          <w:lang w:val="en-GB" w:eastAsia="en-US"/>
        </w:rPr>
      </w:pPr>
      <w:r>
        <w:rPr>
          <w:rFonts w:eastAsia="Times New Roman" w:hint="eastAsia"/>
          <w:b/>
          <w:bCs/>
          <w:i/>
          <w:iCs/>
          <w:sz w:val="20"/>
          <w:szCs w:val="20"/>
        </w:rPr>
        <w:t xml:space="preserve">Proposal 3: </w:t>
      </w:r>
      <w:r>
        <w:rPr>
          <w:rFonts w:eastAsia="Times New Roman" w:hint="eastAsia"/>
          <w:i/>
          <w:iCs/>
          <w:sz w:val="20"/>
          <w:szCs w:val="20"/>
        </w:rPr>
        <w:t xml:space="preserve">Support to define the predicted L1-RSRP difference, which is </w:t>
      </w:r>
      <w:r>
        <w:rPr>
          <w:rFonts w:eastAsia="Times New Roman" w:hint="eastAsia"/>
          <w:i/>
          <w:iCs/>
          <w:sz w:val="20"/>
          <w:szCs w:val="20"/>
          <w:lang w:val="en-GB"/>
        </w:rPr>
        <w:t>the L1-RSRP difference between the predicted L1-RSRP of</w:t>
      </w:r>
      <w:r>
        <w:rPr>
          <w:rFonts w:eastAsia="Times New Roman" w:hint="eastAsia"/>
          <w:i/>
          <w:iCs/>
          <w:sz w:val="20"/>
          <w:szCs w:val="20"/>
          <w:lang w:val="en-GB"/>
        </w:rPr>
        <w:t xml:space="preserve"> Top-1 predicted beam and the ideal L1-RSRP of Top-1 predicted beam.</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Proposal 4: </w:t>
      </w:r>
      <w:r>
        <w:rPr>
          <w:rFonts w:eastAsia="Times New Roman" w:hint="eastAsia"/>
          <w:i/>
          <w:iCs/>
          <w:sz w:val="20"/>
          <w:szCs w:val="20"/>
        </w:rPr>
        <w:t>I</w:t>
      </w:r>
      <w:r>
        <w:rPr>
          <w:rFonts w:eastAsia="Times New Roman"/>
          <w:i/>
          <w:iCs/>
          <w:sz w:val="20"/>
          <w:szCs w:val="20"/>
        </w:rPr>
        <w:t xml:space="preserve">n </w:t>
      </w:r>
      <w:r>
        <w:rPr>
          <w:rFonts w:eastAsia="Times New Roman" w:hint="eastAsia"/>
          <w:i/>
          <w:iCs/>
          <w:sz w:val="20"/>
          <w:szCs w:val="20"/>
        </w:rPr>
        <w:t>O</w:t>
      </w:r>
      <w:r>
        <w:rPr>
          <w:rFonts w:eastAsia="Times New Roman"/>
          <w:i/>
          <w:iCs/>
          <w:sz w:val="20"/>
          <w:szCs w:val="20"/>
        </w:rPr>
        <w:t xml:space="preserve">ption 2 </w:t>
      </w:r>
      <w:r>
        <w:rPr>
          <w:rFonts w:eastAsia="Times New Roman" w:hint="eastAsia"/>
          <w:i/>
          <w:iCs/>
          <w:sz w:val="20"/>
          <w:szCs w:val="20"/>
        </w:rPr>
        <w:t xml:space="preserve">(i.e., use AI/ML model to predict Top-K Tx beams in Set A) </w:t>
      </w:r>
      <w:r>
        <w:rPr>
          <w:rFonts w:eastAsia="Times New Roman"/>
          <w:i/>
          <w:iCs/>
          <w:sz w:val="20"/>
          <w:szCs w:val="20"/>
        </w:rPr>
        <w:t xml:space="preserve">and </w:t>
      </w:r>
      <w:r>
        <w:rPr>
          <w:rFonts w:eastAsia="Times New Roman" w:hint="eastAsia"/>
          <w:i/>
          <w:iCs/>
          <w:sz w:val="20"/>
          <w:szCs w:val="20"/>
        </w:rPr>
        <w:t xml:space="preserve">Option </w:t>
      </w:r>
      <w:r>
        <w:rPr>
          <w:rFonts w:eastAsia="Times New Roman"/>
          <w:i/>
          <w:iCs/>
          <w:sz w:val="20"/>
          <w:szCs w:val="20"/>
        </w:rPr>
        <w:t>4</w:t>
      </w:r>
      <w:r>
        <w:rPr>
          <w:rFonts w:eastAsia="Times New Roman" w:hint="eastAsia"/>
          <w:i/>
          <w:iCs/>
          <w:sz w:val="20"/>
          <w:szCs w:val="20"/>
        </w:rPr>
        <w:t xml:space="preserve"> (i.e., use AI/ML model to predict Top-K Tx-Rx beam pairs in Set A), it </w:t>
      </w:r>
      <w:r>
        <w:rPr>
          <w:rFonts w:eastAsia="Times New Roman"/>
          <w:i/>
          <w:iCs/>
          <w:sz w:val="20"/>
          <w:szCs w:val="20"/>
        </w:rPr>
        <w:t>is not mandatory</w:t>
      </w:r>
      <w:r>
        <w:rPr>
          <w:rFonts w:eastAsia="Times New Roman" w:hint="eastAsia"/>
          <w:i/>
          <w:iCs/>
          <w:sz w:val="20"/>
          <w:szCs w:val="20"/>
        </w:rPr>
        <w:t xml:space="preserve"> to </w:t>
      </w:r>
      <w:r>
        <w:rPr>
          <w:rFonts w:eastAsia="Times New Roman" w:hint="eastAsia"/>
          <w:i/>
          <w:iCs/>
          <w:sz w:val="20"/>
          <w:szCs w:val="20"/>
        </w:rPr>
        <w:t xml:space="preserve">trigger a P2 procedure to </w:t>
      </w:r>
      <w:r>
        <w:rPr>
          <w:rFonts w:eastAsia="Times New Roman"/>
          <w:i/>
          <w:iCs/>
          <w:sz w:val="20"/>
          <w:szCs w:val="20"/>
        </w:rPr>
        <w:t>select the Top-1 DL Tx beam for DL data transmission, which is up to the NW</w:t>
      </w:r>
      <w:r>
        <w:rPr>
          <w:rFonts w:eastAsia="Times New Roman" w:hint="eastAsia"/>
          <w:i/>
          <w:iCs/>
          <w:sz w:val="20"/>
          <w:szCs w:val="20"/>
        </w:rPr>
        <w:t xml:space="preserve"> according to overall NW performance</w:t>
      </w:r>
      <w:r>
        <w:rPr>
          <w:rFonts w:eastAsia="Times New Roman"/>
          <w:i/>
          <w:iCs/>
          <w:sz w:val="20"/>
          <w:szCs w:val="20"/>
        </w:rPr>
        <w:t>.</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Proposal 5: </w:t>
      </w:r>
      <w:r>
        <w:rPr>
          <w:rFonts w:eastAsia="Times New Roman" w:hint="eastAsia"/>
          <w:i/>
          <w:iCs/>
          <w:sz w:val="20"/>
          <w:szCs w:val="20"/>
        </w:rPr>
        <w:t xml:space="preserve">For the </w:t>
      </w:r>
      <w:proofErr w:type="spellStart"/>
      <w:r>
        <w:rPr>
          <w:rFonts w:eastAsia="Times New Roman" w:hint="eastAsia"/>
          <w:i/>
          <w:iCs/>
          <w:sz w:val="20"/>
          <w:szCs w:val="20"/>
        </w:rPr>
        <w:t>gNB</w:t>
      </w:r>
      <w:proofErr w:type="spellEnd"/>
      <w:r>
        <w:rPr>
          <w:rFonts w:eastAsia="Times New Roman" w:hint="eastAsia"/>
          <w:i/>
          <w:iCs/>
          <w:sz w:val="20"/>
          <w:szCs w:val="20"/>
        </w:rPr>
        <w:t xml:space="preserve"> side AI/ML model in Option 3 (i.e., use AI/ML model to predict Top-1 Tx-Rx beam pair in Set A</w:t>
      </w:r>
      <w:r>
        <w:rPr>
          <w:rFonts w:eastAsia="Times New Roman" w:hint="eastAsia"/>
          <w:i/>
          <w:iCs/>
          <w:sz w:val="20"/>
          <w:szCs w:val="20"/>
        </w:rPr>
        <w:t xml:space="preserve">) and Option 4 (i.e., use AI/ML model to predict Top-K Tx-Rx beam pairs in Set A), the corresponding Rx beam of each Tx beam can be configured/recommended to the UE or obtained by initiating a P3 beam sweeping procedure, which can be further investigated. </w:t>
      </w:r>
    </w:p>
    <w:p w:rsidR="002A653F" w:rsidRDefault="00532369">
      <w:pPr>
        <w:snapToGrid w:val="0"/>
        <w:spacing w:beforeLines="30" w:before="72" w:afterLines="30" w:after="72" w:line="288" w:lineRule="auto"/>
        <w:jc w:val="both"/>
        <w:rPr>
          <w:rFonts w:eastAsia="Times New Roman"/>
          <w:i/>
          <w:iCs/>
          <w:sz w:val="20"/>
          <w:szCs w:val="20"/>
        </w:rPr>
      </w:pPr>
      <w:r>
        <w:rPr>
          <w:rFonts w:eastAsia="Times New Roman" w:hint="eastAsia"/>
          <w:b/>
          <w:bCs/>
          <w:i/>
          <w:iCs/>
          <w:sz w:val="20"/>
          <w:szCs w:val="20"/>
        </w:rPr>
        <w:t xml:space="preserve">Proposal 6: </w:t>
      </w:r>
      <w:r>
        <w:rPr>
          <w:rFonts w:eastAsia="Times New Roman" w:hint="eastAsia"/>
          <w:i/>
          <w:iCs/>
          <w:sz w:val="20"/>
          <w:szCs w:val="20"/>
        </w:rPr>
        <w:t>I</w:t>
      </w:r>
      <w:r>
        <w:rPr>
          <w:rFonts w:eastAsia="Times New Roman" w:hint="eastAsia"/>
          <w:i/>
          <w:iCs/>
          <w:sz w:val="20"/>
          <w:szCs w:val="20"/>
        </w:rPr>
        <w:t>n the beam pair prediction, it</w:t>
      </w:r>
      <w:r>
        <w:rPr>
          <w:rFonts w:eastAsia="Times New Roman"/>
          <w:i/>
          <w:iCs/>
          <w:sz w:val="20"/>
          <w:szCs w:val="20"/>
        </w:rPr>
        <w:t>’</w:t>
      </w:r>
      <w:r>
        <w:rPr>
          <w:rFonts w:eastAsia="Times New Roman" w:hint="eastAsia"/>
          <w:i/>
          <w:iCs/>
          <w:sz w:val="20"/>
          <w:szCs w:val="20"/>
        </w:rPr>
        <w:t xml:space="preserve">s better to take measurement results of all Rx beams as the model input instead of performing any sampling at the Rx beam space. </w:t>
      </w:r>
    </w:p>
    <w:p w:rsidR="002A653F" w:rsidRDefault="00532369">
      <w:pPr>
        <w:snapToGrid w:val="0"/>
        <w:spacing w:beforeLines="30" w:before="72" w:afterLines="30" w:after="72" w:line="288" w:lineRule="auto"/>
        <w:jc w:val="both"/>
        <w:rPr>
          <w:b/>
          <w:sz w:val="21"/>
          <w:szCs w:val="21"/>
        </w:rPr>
      </w:pPr>
      <w:r>
        <w:rPr>
          <w:rFonts w:eastAsia="Times New Roman" w:hint="eastAsia"/>
          <w:b/>
          <w:bCs/>
          <w:i/>
          <w:iCs/>
          <w:sz w:val="20"/>
          <w:szCs w:val="20"/>
        </w:rPr>
        <w:t xml:space="preserve">Proposal 7: </w:t>
      </w:r>
      <w:r>
        <w:rPr>
          <w:rFonts w:eastAsia="Times New Roman" w:hint="eastAsia"/>
          <w:i/>
          <w:iCs/>
          <w:sz w:val="20"/>
          <w:szCs w:val="20"/>
        </w:rPr>
        <w:t>T</w:t>
      </w:r>
      <w:r>
        <w:rPr>
          <w:rFonts w:eastAsia="Times New Roman" w:hint="eastAsia"/>
          <w:i/>
          <w:iCs/>
          <w:sz w:val="20"/>
          <w:szCs w:val="20"/>
        </w:rPr>
        <w:t xml:space="preserve">o </w:t>
      </w:r>
      <w:r>
        <w:rPr>
          <w:rFonts w:hint="eastAsia"/>
          <w:i/>
          <w:iCs/>
          <w:sz w:val="20"/>
          <w:szCs w:val="20"/>
        </w:rPr>
        <w:t xml:space="preserve">reduce the overhead of UE feeding back </w:t>
      </w:r>
      <w:r>
        <w:rPr>
          <w:rFonts w:eastAsia="Times New Roman" w:hint="eastAsia"/>
          <w:i/>
          <w:iCs/>
          <w:sz w:val="20"/>
          <w:szCs w:val="20"/>
        </w:rPr>
        <w:t>beam measurements</w:t>
      </w:r>
      <w:r>
        <w:rPr>
          <w:rFonts w:hint="eastAsia"/>
          <w:i/>
          <w:iCs/>
          <w:sz w:val="20"/>
          <w:szCs w:val="20"/>
        </w:rPr>
        <w:t xml:space="preserve"> </w:t>
      </w:r>
      <w:r>
        <w:rPr>
          <w:rFonts w:hint="eastAsia"/>
          <w:i/>
          <w:iCs/>
          <w:sz w:val="20"/>
          <w:szCs w:val="20"/>
        </w:rPr>
        <w:t>for DL Tx</w:t>
      </w:r>
      <w:r>
        <w:rPr>
          <w:rFonts w:hint="eastAsia"/>
          <w:i/>
          <w:iCs/>
          <w:sz w:val="20"/>
          <w:szCs w:val="20"/>
        </w:rPr>
        <w:t xml:space="preserve"> beam prediction in BM-Case 1</w:t>
      </w:r>
      <w:r>
        <w:rPr>
          <w:rFonts w:hint="eastAsia"/>
          <w:i/>
          <w:iCs/>
          <w:sz w:val="20"/>
          <w:szCs w:val="20"/>
        </w:rPr>
        <w:t xml:space="preserve">, it is better to only report partial beams from a set of beams for measurement for a NW-side model. </w:t>
      </w:r>
    </w:p>
    <w:p w:rsidR="002A653F" w:rsidRDefault="00532369">
      <w:pPr>
        <w:snapToGrid w:val="0"/>
        <w:spacing w:beforeLines="30" w:before="72" w:afterLines="30" w:after="72" w:line="288" w:lineRule="auto"/>
        <w:jc w:val="both"/>
      </w:pPr>
      <w:r>
        <w:rPr>
          <w:rFonts w:hint="eastAsia"/>
          <w:b/>
          <w:bCs/>
          <w:i/>
          <w:iCs/>
          <w:sz w:val="20"/>
          <w:szCs w:val="20"/>
        </w:rPr>
        <w:t>Proposal 8</w:t>
      </w:r>
      <w:r>
        <w:rPr>
          <w:rFonts w:eastAsia="Times New Roman" w:hint="eastAsia"/>
          <w:b/>
          <w:bCs/>
          <w:i/>
          <w:iCs/>
          <w:sz w:val="20"/>
          <w:szCs w:val="20"/>
        </w:rPr>
        <w:t xml:space="preserve">: </w:t>
      </w:r>
      <w:r>
        <w:rPr>
          <w:rFonts w:hint="eastAsia"/>
          <w:i/>
          <w:iCs/>
          <w:sz w:val="20"/>
          <w:szCs w:val="20"/>
        </w:rPr>
        <w:t xml:space="preserve">The </w:t>
      </w:r>
      <w:r>
        <w:rPr>
          <w:rFonts w:eastAsia="Times New Roman" w:hint="eastAsia"/>
          <w:i/>
          <w:iCs/>
          <w:sz w:val="20"/>
          <w:szCs w:val="20"/>
        </w:rPr>
        <w:t>AI model can provide good generalization capability on different Rx beam assumptions</w:t>
      </w:r>
      <w:r>
        <w:rPr>
          <w:rFonts w:hint="eastAsia"/>
          <w:i/>
          <w:iCs/>
          <w:sz w:val="20"/>
          <w:szCs w:val="20"/>
        </w:rPr>
        <w:t xml:space="preserve"> for Tx</w:t>
      </w:r>
      <w:r>
        <w:rPr>
          <w:rFonts w:hint="eastAsia"/>
          <w:i/>
          <w:iCs/>
          <w:sz w:val="20"/>
          <w:szCs w:val="20"/>
        </w:rPr>
        <w:t xml:space="preserve"> beam prediction</w:t>
      </w:r>
      <w:r>
        <w:rPr>
          <w:rFonts w:eastAsia="Times New Roman" w:hint="eastAsia"/>
          <w:i/>
          <w:iCs/>
          <w:sz w:val="20"/>
          <w:szCs w:val="20"/>
        </w:rPr>
        <w:t xml:space="preserve">. </w:t>
      </w:r>
    </w:p>
    <w:p w:rsidR="002A653F" w:rsidRDefault="00532369">
      <w:pPr>
        <w:snapToGrid w:val="0"/>
        <w:spacing w:beforeLines="30" w:before="72" w:afterLines="30" w:after="72" w:line="288" w:lineRule="auto"/>
        <w:jc w:val="both"/>
        <w:rPr>
          <w:rFonts w:eastAsia="Times New Roman"/>
          <w:i/>
          <w:iCs/>
          <w:sz w:val="20"/>
          <w:szCs w:val="20"/>
        </w:rPr>
      </w:pPr>
      <w:r>
        <w:rPr>
          <w:rFonts w:hint="eastAsia"/>
          <w:b/>
          <w:bCs/>
          <w:i/>
          <w:iCs/>
          <w:sz w:val="20"/>
          <w:szCs w:val="20"/>
        </w:rPr>
        <w:t>Proposal 9</w:t>
      </w:r>
      <w:r>
        <w:rPr>
          <w:rFonts w:eastAsia="Times New Roman" w:hint="eastAsia"/>
          <w:b/>
          <w:bCs/>
          <w:i/>
          <w:iCs/>
          <w:sz w:val="20"/>
          <w:szCs w:val="20"/>
        </w:rPr>
        <w:t xml:space="preserve">: </w:t>
      </w:r>
      <w:r>
        <w:rPr>
          <w:rFonts w:hint="eastAsia"/>
          <w:i/>
          <w:iCs/>
          <w:sz w:val="20"/>
          <w:szCs w:val="20"/>
        </w:rPr>
        <w:t xml:space="preserve">The </w:t>
      </w:r>
      <w:r>
        <w:rPr>
          <w:rFonts w:eastAsia="Times New Roman" w:hint="eastAsia"/>
          <w:i/>
          <w:iCs/>
          <w:sz w:val="20"/>
          <w:szCs w:val="20"/>
        </w:rPr>
        <w:t>AI model can provide good generalization capability on different number of UE Rx beams</w:t>
      </w:r>
      <w:r>
        <w:rPr>
          <w:rFonts w:hint="eastAsia"/>
          <w:i/>
          <w:iCs/>
          <w:sz w:val="20"/>
          <w:szCs w:val="20"/>
        </w:rPr>
        <w:t xml:space="preserve"> for beam pair prediction</w:t>
      </w:r>
      <w:r>
        <w:rPr>
          <w:rFonts w:eastAsia="Times New Roman" w:hint="eastAsia"/>
          <w:i/>
          <w:iCs/>
          <w:sz w:val="20"/>
          <w:szCs w:val="20"/>
        </w:rPr>
        <w:t xml:space="preserve">. </w:t>
      </w:r>
    </w:p>
    <w:p w:rsidR="002A653F" w:rsidRDefault="00532369">
      <w:pPr>
        <w:snapToGrid w:val="0"/>
        <w:spacing w:beforeLines="30" w:before="72" w:afterLines="30" w:after="72" w:line="288" w:lineRule="auto"/>
        <w:jc w:val="both"/>
        <w:rPr>
          <w:i/>
          <w:iCs/>
          <w:sz w:val="20"/>
          <w:szCs w:val="20"/>
        </w:rPr>
      </w:pPr>
      <w:r>
        <w:rPr>
          <w:rFonts w:eastAsia="Times New Roman" w:hint="eastAsia"/>
          <w:b/>
          <w:bCs/>
          <w:i/>
          <w:iCs/>
          <w:sz w:val="20"/>
          <w:szCs w:val="20"/>
        </w:rPr>
        <w:t xml:space="preserve">Proposal 10: </w:t>
      </w:r>
      <w:r>
        <w:rPr>
          <w:rFonts w:eastAsia="Times New Roman" w:hint="eastAsia"/>
          <w:i/>
          <w:iCs/>
          <w:sz w:val="20"/>
          <w:szCs w:val="20"/>
        </w:rPr>
        <w:t>T</w:t>
      </w:r>
      <w:r>
        <w:rPr>
          <w:rFonts w:eastAsia="Times New Roman" w:hint="eastAsia"/>
          <w:i/>
          <w:iCs/>
          <w:sz w:val="20"/>
          <w:szCs w:val="20"/>
        </w:rPr>
        <w:t xml:space="preserve">o </w:t>
      </w:r>
      <w:r>
        <w:rPr>
          <w:rFonts w:hint="eastAsia"/>
          <w:i/>
          <w:iCs/>
          <w:sz w:val="20"/>
          <w:szCs w:val="20"/>
        </w:rPr>
        <w:t>reduce UE report overhead</w:t>
      </w:r>
      <w:r>
        <w:rPr>
          <w:rFonts w:hint="eastAsia"/>
          <w:i/>
          <w:iCs/>
          <w:sz w:val="20"/>
          <w:szCs w:val="20"/>
        </w:rPr>
        <w:t xml:space="preserve"> in BM-Case 2 for network-side model</w:t>
      </w:r>
      <w:r>
        <w:rPr>
          <w:rFonts w:hint="eastAsia"/>
          <w:i/>
          <w:iCs/>
          <w:sz w:val="20"/>
          <w:szCs w:val="20"/>
        </w:rPr>
        <w:t xml:space="preserve">, it is better to take partial beams from the </w:t>
      </w:r>
      <w:r>
        <w:rPr>
          <w:rFonts w:hint="eastAsia"/>
          <w:i/>
          <w:iCs/>
          <w:sz w:val="20"/>
          <w:szCs w:val="20"/>
        </w:rPr>
        <w:t xml:space="preserve">beam set for measurement as the model input. </w:t>
      </w:r>
    </w:p>
    <w:p w:rsidR="002A653F" w:rsidRDefault="002A653F">
      <w:pPr>
        <w:pStyle w:val="NoSpacing1"/>
        <w:snapToGrid w:val="0"/>
        <w:rPr>
          <w:bCs/>
          <w:sz w:val="20"/>
          <w:szCs w:val="20"/>
        </w:rPr>
      </w:pPr>
    </w:p>
    <w:p w:rsidR="002A653F" w:rsidRDefault="00532369">
      <w:pPr>
        <w:snapToGrid w:val="0"/>
        <w:spacing w:beforeLines="50" w:before="120" w:afterLines="50" w:after="120" w:line="288" w:lineRule="auto"/>
        <w:jc w:val="both"/>
        <w:outlineLvl w:val="0"/>
        <w:rPr>
          <w:b/>
          <w:sz w:val="28"/>
          <w:szCs w:val="28"/>
        </w:rPr>
      </w:pPr>
      <w:r>
        <w:rPr>
          <w:rFonts w:hint="eastAsia"/>
          <w:b/>
          <w:sz w:val="28"/>
          <w:szCs w:val="28"/>
        </w:rPr>
        <w:t xml:space="preserve">6 </w:t>
      </w:r>
      <w:r>
        <w:rPr>
          <w:rFonts w:hint="eastAsia"/>
          <w:b/>
          <w:sz w:val="28"/>
          <w:szCs w:val="28"/>
        </w:rPr>
        <w:t>References</w:t>
      </w:r>
    </w:p>
    <w:p w:rsidR="002A653F" w:rsidRDefault="00532369">
      <w:pPr>
        <w:pStyle w:val="NoSpacing1"/>
        <w:numPr>
          <w:ilvl w:val="0"/>
          <w:numId w:val="15"/>
        </w:numPr>
        <w:snapToGrid w:val="0"/>
        <w:spacing w:beforeLines="30" w:before="72" w:afterLines="30" w:after="72" w:line="288" w:lineRule="auto"/>
        <w:jc w:val="both"/>
        <w:rPr>
          <w:rFonts w:eastAsia="等线"/>
          <w:iCs/>
          <w:sz w:val="20"/>
          <w:szCs w:val="20"/>
        </w:rPr>
      </w:pPr>
      <w:r>
        <w:rPr>
          <w:rFonts w:hint="eastAsia"/>
          <w:bCs/>
          <w:sz w:val="20"/>
          <w:szCs w:val="20"/>
        </w:rPr>
        <w:t>R1-2205641, Feature lead summary #4 evaluation of AI/ML for beam management, Moderator (Samsung), 3GPP TSG RAN1#109-e, May 2022.</w:t>
      </w:r>
    </w:p>
    <w:p w:rsidR="002A653F" w:rsidRDefault="00532369">
      <w:pPr>
        <w:pStyle w:val="NoSpacing1"/>
        <w:numPr>
          <w:ilvl w:val="0"/>
          <w:numId w:val="15"/>
        </w:numPr>
        <w:snapToGrid w:val="0"/>
        <w:spacing w:beforeLines="30" w:before="72" w:afterLines="30" w:after="72" w:line="288" w:lineRule="auto"/>
        <w:jc w:val="both"/>
        <w:rPr>
          <w:rFonts w:eastAsia="等线"/>
          <w:iCs/>
          <w:sz w:val="20"/>
          <w:szCs w:val="20"/>
        </w:rPr>
      </w:pPr>
      <w:r>
        <w:rPr>
          <w:rFonts w:eastAsia="等线"/>
          <w:iCs/>
          <w:sz w:val="20"/>
          <w:szCs w:val="20"/>
        </w:rPr>
        <w:t>R1-220</w:t>
      </w:r>
      <w:r>
        <w:rPr>
          <w:rFonts w:eastAsia="等线" w:hint="eastAsia"/>
          <w:iCs/>
          <w:sz w:val="20"/>
          <w:szCs w:val="20"/>
        </w:rPr>
        <w:t>8</w:t>
      </w:r>
      <w:r>
        <w:rPr>
          <w:rFonts w:eastAsia="等线"/>
          <w:iCs/>
          <w:sz w:val="20"/>
          <w:szCs w:val="20"/>
        </w:rPr>
        <w:t>10</w:t>
      </w:r>
      <w:r>
        <w:rPr>
          <w:rFonts w:eastAsia="等线" w:hint="eastAsia"/>
          <w:iCs/>
          <w:sz w:val="20"/>
          <w:szCs w:val="20"/>
        </w:rPr>
        <w:t>6</w:t>
      </w:r>
      <w:r>
        <w:rPr>
          <w:rFonts w:hint="eastAsia"/>
          <w:bCs/>
          <w:sz w:val="20"/>
          <w:szCs w:val="20"/>
        </w:rPr>
        <w:t xml:space="preserve">, </w:t>
      </w:r>
      <w:r>
        <w:rPr>
          <w:iCs/>
          <w:sz w:val="20"/>
          <w:szCs w:val="20"/>
        </w:rPr>
        <w:t>Feature lead summary #</w:t>
      </w:r>
      <w:r>
        <w:rPr>
          <w:rFonts w:hint="eastAsia"/>
          <w:iCs/>
          <w:sz w:val="20"/>
          <w:szCs w:val="20"/>
        </w:rPr>
        <w:t>5</w:t>
      </w:r>
      <w:r>
        <w:rPr>
          <w:iCs/>
          <w:sz w:val="20"/>
          <w:szCs w:val="20"/>
        </w:rPr>
        <w:t xml:space="preserve"> evaluation of AI/ML for beam management</w:t>
      </w:r>
      <w:r>
        <w:rPr>
          <w:rFonts w:hint="eastAsia"/>
          <w:bCs/>
          <w:sz w:val="20"/>
          <w:szCs w:val="20"/>
        </w:rPr>
        <w:t xml:space="preserve">, </w:t>
      </w:r>
      <w:r>
        <w:rPr>
          <w:iCs/>
          <w:sz w:val="20"/>
          <w:szCs w:val="20"/>
        </w:rPr>
        <w:t>Moderator (Samsung)</w:t>
      </w:r>
      <w:r>
        <w:rPr>
          <w:rFonts w:hint="eastAsia"/>
          <w:bCs/>
          <w:sz w:val="20"/>
          <w:szCs w:val="20"/>
        </w:rPr>
        <w:t>, 3GPP TSG RAN1#1</w:t>
      </w:r>
      <w:r>
        <w:rPr>
          <w:rFonts w:hint="eastAsia"/>
          <w:bCs/>
          <w:sz w:val="20"/>
          <w:szCs w:val="20"/>
        </w:rPr>
        <w:t>10</w:t>
      </w:r>
      <w:r>
        <w:rPr>
          <w:rFonts w:hint="eastAsia"/>
          <w:bCs/>
          <w:sz w:val="20"/>
          <w:szCs w:val="20"/>
        </w:rPr>
        <w:t xml:space="preserve">, </w:t>
      </w:r>
      <w:r>
        <w:rPr>
          <w:rFonts w:hint="eastAsia"/>
          <w:bCs/>
          <w:sz w:val="20"/>
          <w:szCs w:val="20"/>
        </w:rPr>
        <w:t xml:space="preserve">August </w:t>
      </w:r>
      <w:r>
        <w:rPr>
          <w:rFonts w:hint="eastAsia"/>
          <w:bCs/>
          <w:sz w:val="20"/>
          <w:szCs w:val="20"/>
        </w:rPr>
        <w:t>2022.</w:t>
      </w:r>
    </w:p>
    <w:p w:rsidR="002A653F" w:rsidRDefault="00532369">
      <w:pPr>
        <w:pStyle w:val="NoSpacing1"/>
        <w:numPr>
          <w:ilvl w:val="0"/>
          <w:numId w:val="15"/>
        </w:numPr>
        <w:snapToGrid w:val="0"/>
        <w:spacing w:beforeLines="30" w:before="72" w:afterLines="30" w:after="72" w:line="288" w:lineRule="auto"/>
        <w:jc w:val="both"/>
        <w:rPr>
          <w:rFonts w:eastAsia="等线"/>
          <w:iCs/>
          <w:sz w:val="20"/>
          <w:szCs w:val="20"/>
        </w:rPr>
      </w:pPr>
      <w:r>
        <w:rPr>
          <w:rFonts w:eastAsia="等线" w:hint="eastAsia"/>
          <w:iCs/>
          <w:sz w:val="20"/>
          <w:szCs w:val="20"/>
        </w:rPr>
        <w:t>R</w:t>
      </w:r>
      <w:r>
        <w:rPr>
          <w:rFonts w:eastAsia="等线"/>
          <w:iCs/>
          <w:sz w:val="20"/>
          <w:szCs w:val="20"/>
        </w:rPr>
        <w:t>1-2210362</w:t>
      </w:r>
      <w:r>
        <w:rPr>
          <w:rFonts w:eastAsia="等线" w:hint="eastAsia"/>
          <w:iCs/>
          <w:sz w:val="20"/>
          <w:szCs w:val="20"/>
        </w:rPr>
        <w:t xml:space="preserve">, </w:t>
      </w:r>
      <w:r>
        <w:rPr>
          <w:rFonts w:eastAsia="等线"/>
          <w:iCs/>
          <w:sz w:val="20"/>
          <w:szCs w:val="20"/>
        </w:rPr>
        <w:t>Feature lead summary #</w:t>
      </w:r>
      <w:r>
        <w:rPr>
          <w:rFonts w:eastAsia="等线" w:hint="eastAsia"/>
          <w:iCs/>
          <w:sz w:val="20"/>
          <w:szCs w:val="20"/>
        </w:rPr>
        <w:t>3</w:t>
      </w:r>
      <w:r>
        <w:rPr>
          <w:rFonts w:eastAsia="等线"/>
          <w:iCs/>
          <w:sz w:val="20"/>
          <w:szCs w:val="20"/>
        </w:rPr>
        <w:t xml:space="preserve"> evaluation of AI/ML for beam management</w:t>
      </w:r>
      <w:r>
        <w:rPr>
          <w:rFonts w:eastAsia="等线" w:hint="eastAsia"/>
          <w:iCs/>
          <w:sz w:val="20"/>
          <w:szCs w:val="20"/>
        </w:rPr>
        <w:t xml:space="preserve">, </w:t>
      </w:r>
      <w:r>
        <w:rPr>
          <w:rFonts w:eastAsia="等线"/>
          <w:iCs/>
          <w:sz w:val="20"/>
          <w:szCs w:val="20"/>
        </w:rPr>
        <w:t>Moderator (Samsung)</w:t>
      </w:r>
      <w:r>
        <w:rPr>
          <w:rFonts w:eastAsia="等线" w:hint="eastAsia"/>
          <w:iCs/>
          <w:sz w:val="20"/>
          <w:szCs w:val="20"/>
        </w:rPr>
        <w:t>, 3GPP TSG RAN1#1</w:t>
      </w:r>
      <w:r>
        <w:rPr>
          <w:rFonts w:eastAsia="等线" w:hint="eastAsia"/>
          <w:iCs/>
          <w:sz w:val="20"/>
          <w:szCs w:val="20"/>
        </w:rPr>
        <w:t>10bis-e</w:t>
      </w:r>
      <w:r>
        <w:rPr>
          <w:rFonts w:eastAsia="等线" w:hint="eastAsia"/>
          <w:iCs/>
          <w:sz w:val="20"/>
          <w:szCs w:val="20"/>
        </w:rPr>
        <w:t xml:space="preserve">, </w:t>
      </w:r>
      <w:r>
        <w:rPr>
          <w:rFonts w:eastAsia="等线" w:hint="eastAsia"/>
          <w:iCs/>
          <w:sz w:val="20"/>
          <w:szCs w:val="20"/>
        </w:rPr>
        <w:t xml:space="preserve">October </w:t>
      </w:r>
      <w:r>
        <w:rPr>
          <w:rFonts w:eastAsia="等线" w:hint="eastAsia"/>
          <w:iCs/>
          <w:sz w:val="20"/>
          <w:szCs w:val="20"/>
        </w:rPr>
        <w:t>2022.</w:t>
      </w:r>
    </w:p>
    <w:p w:rsidR="002A653F" w:rsidRDefault="00532369">
      <w:pPr>
        <w:pStyle w:val="NoSpacing1"/>
        <w:numPr>
          <w:ilvl w:val="0"/>
          <w:numId w:val="15"/>
        </w:numPr>
        <w:snapToGrid w:val="0"/>
        <w:spacing w:beforeLines="30" w:before="72" w:afterLines="30" w:after="72" w:line="288" w:lineRule="auto"/>
        <w:jc w:val="both"/>
        <w:rPr>
          <w:rFonts w:eastAsia="等线"/>
          <w:iCs/>
          <w:sz w:val="20"/>
          <w:szCs w:val="20"/>
        </w:rPr>
      </w:pPr>
      <w:r>
        <w:rPr>
          <w:rFonts w:eastAsia="等线" w:hint="eastAsia"/>
          <w:iCs/>
          <w:sz w:val="20"/>
          <w:szCs w:val="20"/>
        </w:rPr>
        <w:t>R</w:t>
      </w:r>
      <w:r>
        <w:rPr>
          <w:rFonts w:eastAsia="等线"/>
          <w:iCs/>
          <w:sz w:val="20"/>
          <w:szCs w:val="20"/>
        </w:rPr>
        <w:t>1-221</w:t>
      </w:r>
      <w:r>
        <w:rPr>
          <w:rFonts w:eastAsia="等线" w:hint="eastAsia"/>
          <w:iCs/>
          <w:sz w:val="20"/>
          <w:szCs w:val="20"/>
        </w:rPr>
        <w:t xml:space="preserve">2905, </w:t>
      </w:r>
      <w:r>
        <w:rPr>
          <w:rFonts w:eastAsia="等线"/>
          <w:iCs/>
          <w:sz w:val="20"/>
          <w:szCs w:val="20"/>
        </w:rPr>
        <w:t xml:space="preserve">Feature lead </w:t>
      </w:r>
      <w:r>
        <w:rPr>
          <w:rFonts w:eastAsia="等线"/>
          <w:iCs/>
          <w:sz w:val="20"/>
          <w:szCs w:val="20"/>
        </w:rPr>
        <w:t>summary #</w:t>
      </w:r>
      <w:r>
        <w:rPr>
          <w:rFonts w:eastAsia="等线" w:hint="eastAsia"/>
          <w:iCs/>
          <w:sz w:val="20"/>
          <w:szCs w:val="20"/>
        </w:rPr>
        <w:t>3</w:t>
      </w:r>
      <w:r>
        <w:rPr>
          <w:rFonts w:eastAsia="等线"/>
          <w:iCs/>
          <w:sz w:val="20"/>
          <w:szCs w:val="20"/>
        </w:rPr>
        <w:t xml:space="preserve"> evaluation of AI/ML for beam management</w:t>
      </w:r>
      <w:r>
        <w:rPr>
          <w:rFonts w:eastAsia="等线" w:hint="eastAsia"/>
          <w:iCs/>
          <w:sz w:val="20"/>
          <w:szCs w:val="20"/>
        </w:rPr>
        <w:t xml:space="preserve">, </w:t>
      </w:r>
      <w:r>
        <w:rPr>
          <w:rFonts w:eastAsia="等线"/>
          <w:iCs/>
          <w:sz w:val="20"/>
          <w:szCs w:val="20"/>
        </w:rPr>
        <w:t>Moderator (Samsung)</w:t>
      </w:r>
      <w:r>
        <w:rPr>
          <w:rFonts w:eastAsia="等线" w:hint="eastAsia"/>
          <w:iCs/>
          <w:sz w:val="20"/>
          <w:szCs w:val="20"/>
        </w:rPr>
        <w:t>, 3GPP TSG RAN1#1</w:t>
      </w:r>
      <w:r>
        <w:rPr>
          <w:rFonts w:eastAsia="等线" w:hint="eastAsia"/>
          <w:iCs/>
          <w:sz w:val="20"/>
          <w:szCs w:val="20"/>
        </w:rPr>
        <w:t>11</w:t>
      </w:r>
      <w:r>
        <w:rPr>
          <w:rFonts w:eastAsia="等线" w:hint="eastAsia"/>
          <w:iCs/>
          <w:sz w:val="20"/>
          <w:szCs w:val="20"/>
        </w:rPr>
        <w:t xml:space="preserve">, </w:t>
      </w:r>
      <w:r>
        <w:rPr>
          <w:rFonts w:eastAsia="等线" w:hint="eastAsia"/>
          <w:iCs/>
          <w:sz w:val="20"/>
          <w:szCs w:val="20"/>
        </w:rPr>
        <w:t xml:space="preserve">November </w:t>
      </w:r>
      <w:r>
        <w:rPr>
          <w:rFonts w:eastAsia="等线" w:hint="eastAsia"/>
          <w:iCs/>
          <w:sz w:val="20"/>
          <w:szCs w:val="20"/>
        </w:rPr>
        <w:t>2022.</w:t>
      </w:r>
    </w:p>
    <w:p w:rsidR="002A653F" w:rsidRDefault="00532369">
      <w:pPr>
        <w:pStyle w:val="NoSpacing1"/>
        <w:numPr>
          <w:ilvl w:val="0"/>
          <w:numId w:val="15"/>
        </w:numPr>
        <w:snapToGrid w:val="0"/>
        <w:spacing w:beforeLines="30" w:before="72" w:afterLines="30" w:after="72" w:line="288" w:lineRule="auto"/>
        <w:jc w:val="both"/>
        <w:rPr>
          <w:rFonts w:eastAsia="等线"/>
          <w:iCs/>
          <w:sz w:val="20"/>
          <w:szCs w:val="20"/>
        </w:rPr>
      </w:pPr>
      <w:r>
        <w:rPr>
          <w:rFonts w:hint="eastAsia"/>
          <w:bCs/>
          <w:sz w:val="20"/>
          <w:szCs w:val="20"/>
        </w:rPr>
        <w:lastRenderedPageBreak/>
        <w:t>R1-2</w:t>
      </w:r>
      <w:r>
        <w:rPr>
          <w:rFonts w:hint="eastAsia"/>
          <w:bCs/>
          <w:sz w:val="20"/>
          <w:szCs w:val="20"/>
        </w:rPr>
        <w:t xml:space="preserve">300174, </w:t>
      </w:r>
      <w:r>
        <w:rPr>
          <w:rFonts w:hint="eastAsia"/>
          <w:bCs/>
          <w:sz w:val="20"/>
          <w:szCs w:val="20"/>
        </w:rPr>
        <w:t>Discussion on other aspects for AI beam management, ZTE Corporation, 3GPP TSG RAN1#11</w:t>
      </w:r>
      <w:r>
        <w:rPr>
          <w:rFonts w:hint="eastAsia"/>
          <w:bCs/>
          <w:sz w:val="20"/>
          <w:szCs w:val="20"/>
        </w:rPr>
        <w:t>2</w:t>
      </w:r>
      <w:r>
        <w:rPr>
          <w:rFonts w:hint="eastAsia"/>
          <w:bCs/>
          <w:sz w:val="20"/>
          <w:szCs w:val="20"/>
        </w:rPr>
        <w:t xml:space="preserve">, </w:t>
      </w:r>
      <w:r>
        <w:rPr>
          <w:rFonts w:hint="eastAsia"/>
          <w:bCs/>
          <w:sz w:val="20"/>
          <w:szCs w:val="20"/>
        </w:rPr>
        <w:t xml:space="preserve">February </w:t>
      </w:r>
      <w:r>
        <w:rPr>
          <w:rFonts w:hint="eastAsia"/>
          <w:bCs/>
          <w:sz w:val="20"/>
          <w:szCs w:val="20"/>
        </w:rPr>
        <w:t>202</w:t>
      </w:r>
      <w:r>
        <w:rPr>
          <w:rFonts w:hint="eastAsia"/>
          <w:bCs/>
          <w:sz w:val="20"/>
          <w:szCs w:val="20"/>
        </w:rPr>
        <w:t>3</w:t>
      </w:r>
      <w:r>
        <w:rPr>
          <w:rFonts w:hint="eastAsia"/>
          <w:bCs/>
          <w:sz w:val="20"/>
          <w:szCs w:val="20"/>
        </w:rPr>
        <w:t>.</w:t>
      </w:r>
      <w:r>
        <w:rPr>
          <w:rFonts w:hint="eastAsia"/>
          <w:bCs/>
          <w:sz w:val="20"/>
          <w:szCs w:val="20"/>
        </w:rPr>
        <w:t xml:space="preserve"> </w:t>
      </w:r>
    </w:p>
    <w:p w:rsidR="002A653F" w:rsidRDefault="002A653F">
      <w:pPr>
        <w:pStyle w:val="NoSpacing1"/>
        <w:snapToGrid w:val="0"/>
        <w:rPr>
          <w:bCs/>
          <w:sz w:val="20"/>
          <w:szCs w:val="20"/>
        </w:rPr>
      </w:pPr>
    </w:p>
    <w:p w:rsidR="002A653F" w:rsidRDefault="00532369">
      <w:pPr>
        <w:snapToGrid w:val="0"/>
        <w:spacing w:beforeLines="50" w:before="120" w:afterLines="50" w:after="120" w:line="288" w:lineRule="auto"/>
        <w:jc w:val="both"/>
        <w:outlineLvl w:val="0"/>
        <w:rPr>
          <w:b/>
          <w:sz w:val="28"/>
          <w:szCs w:val="28"/>
        </w:rPr>
      </w:pPr>
      <w:r>
        <w:rPr>
          <w:rFonts w:hint="eastAsia"/>
          <w:b/>
          <w:sz w:val="28"/>
          <w:szCs w:val="28"/>
        </w:rPr>
        <w:t>Appendix</w:t>
      </w:r>
    </w:p>
    <w:p w:rsidR="002A653F" w:rsidRDefault="00532369">
      <w:pPr>
        <w:pStyle w:val="aff1"/>
        <w:widowControl w:val="0"/>
        <w:spacing w:beforeLines="30" w:before="72" w:afterLines="30" w:after="72" w:line="288" w:lineRule="auto"/>
        <w:ind w:firstLineChars="0" w:firstLine="0"/>
        <w:contextualSpacing/>
        <w:jc w:val="both"/>
        <w:rPr>
          <w:sz w:val="20"/>
          <w:szCs w:val="20"/>
        </w:rPr>
      </w:pPr>
      <w:r>
        <w:rPr>
          <w:sz w:val="20"/>
          <w:szCs w:val="20"/>
        </w:rPr>
        <w:t xml:space="preserve">For dataset generation </w:t>
      </w:r>
      <w:r>
        <w:rPr>
          <w:sz w:val="20"/>
          <w:szCs w:val="20"/>
        </w:rPr>
        <w:t>and performance evaluation for AI/ML in beam management, take the parameters (if applicable) in</w:t>
      </w:r>
      <w:r>
        <w:rPr>
          <w:rFonts w:hint="eastAsia"/>
          <w:sz w:val="20"/>
          <w:szCs w:val="20"/>
        </w:rPr>
        <w:t xml:space="preserve"> the following table </w:t>
      </w:r>
      <w:r>
        <w:rPr>
          <w:sz w:val="20"/>
          <w:szCs w:val="20"/>
        </w:rPr>
        <w:t>for Dense Urban scenario for SLS</w:t>
      </w:r>
      <w:r>
        <w:rPr>
          <w:rFonts w:hint="eastAsia"/>
          <w:sz w:val="20"/>
          <w:szCs w:val="20"/>
        </w:rPr>
        <w:t>.</w:t>
      </w:r>
    </w:p>
    <w:p w:rsidR="002A653F" w:rsidRDefault="00532369">
      <w:pPr>
        <w:spacing w:beforeLines="30" w:before="72" w:afterLines="30" w:after="72" w:line="288" w:lineRule="auto"/>
        <w:jc w:val="center"/>
        <w:rPr>
          <w:sz w:val="20"/>
          <w:szCs w:val="20"/>
        </w:rPr>
      </w:pPr>
      <w:r>
        <w:rPr>
          <w:sz w:val="20"/>
          <w:szCs w:val="20"/>
        </w:rPr>
        <w:t>Table I. Assumptions for Dense Urban scenario for AI/ML in beam management</w:t>
      </w:r>
    </w:p>
    <w:tbl>
      <w:tblPr>
        <w:tblW w:w="0" w:type="auto"/>
        <w:jc w:val="center"/>
        <w:tblCellMar>
          <w:left w:w="0" w:type="dxa"/>
          <w:right w:w="0" w:type="dxa"/>
        </w:tblCellMar>
        <w:tblLook w:val="04A0" w:firstRow="1" w:lastRow="0" w:firstColumn="1" w:lastColumn="0" w:noHBand="0" w:noVBand="1"/>
      </w:tblPr>
      <w:tblGrid>
        <w:gridCol w:w="2457"/>
        <w:gridCol w:w="6883"/>
      </w:tblGrid>
      <w:tr w:rsidR="002A653F">
        <w:trPr>
          <w:jc w:val="center"/>
        </w:trPr>
        <w:tc>
          <w:tcPr>
            <w:tcW w:w="25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Parameters</w:t>
            </w:r>
          </w:p>
        </w:tc>
        <w:tc>
          <w:tcPr>
            <w:tcW w:w="720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Values</w:t>
            </w:r>
          </w:p>
        </w:tc>
      </w:tr>
      <w:tr w:rsidR="002A653F">
        <w:trPr>
          <w:trHeight w:val="377"/>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 xml:space="preserve">Frequency </w:t>
            </w:r>
            <w:r>
              <w:rPr>
                <w:sz w:val="20"/>
                <w:szCs w:val="20"/>
              </w:rPr>
              <w:t>Range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FR2 @ 30 GHz</w:t>
            </w:r>
          </w:p>
          <w:p w:rsidR="002A653F" w:rsidRDefault="00532369">
            <w:pPr>
              <w:snapToGrid w:val="0"/>
              <w:spacing w:beforeLines="30" w:before="72" w:afterLines="30" w:after="72" w:line="288" w:lineRule="auto"/>
              <w:rPr>
                <w:sz w:val="20"/>
                <w:szCs w:val="20"/>
              </w:rPr>
            </w:pPr>
            <w:r>
              <w:rPr>
                <w:sz w:val="20"/>
                <w:szCs w:val="20"/>
              </w:rPr>
              <w:t>SCS: 120 kHz</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Deployment</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200m ISD,</w:t>
            </w:r>
          </w:p>
          <w:p w:rsidR="002A653F" w:rsidRDefault="00532369">
            <w:pPr>
              <w:snapToGrid w:val="0"/>
              <w:spacing w:beforeLines="30" w:before="72" w:afterLines="30" w:after="72" w:line="288" w:lineRule="auto"/>
              <w:rPr>
                <w:sz w:val="20"/>
                <w:szCs w:val="20"/>
              </w:rPr>
            </w:pPr>
            <w:r>
              <w:rPr>
                <w:sz w:val="20"/>
                <w:szCs w:val="20"/>
              </w:rPr>
              <w:t>2-tier model with wrap-around (7 sites, 3 sectors/cells per site)</w:t>
            </w:r>
          </w:p>
          <w:p w:rsidR="002A653F" w:rsidRDefault="00532369">
            <w:pPr>
              <w:snapToGrid w:val="0"/>
              <w:spacing w:beforeLines="30" w:before="72" w:afterLines="30" w:after="72" w:line="288" w:lineRule="auto"/>
              <w:rPr>
                <w:sz w:val="20"/>
                <w:szCs w:val="20"/>
              </w:rPr>
            </w:pPr>
            <w:r>
              <w:rPr>
                <w:sz w:val="20"/>
                <w:szCs w:val="20"/>
              </w:rPr>
              <w:t>Other deployment assumption is not precluded</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Channel mode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proofErr w:type="spellStart"/>
            <w:r>
              <w:rPr>
                <w:sz w:val="20"/>
                <w:szCs w:val="20"/>
              </w:rPr>
              <w:t>UMa</w:t>
            </w:r>
            <w:proofErr w:type="spellEnd"/>
            <w:r>
              <w:rPr>
                <w:sz w:val="20"/>
                <w:szCs w:val="20"/>
              </w:rPr>
              <w:t xml:space="preserve"> with distance-dependent </w:t>
            </w:r>
            <w:proofErr w:type="spellStart"/>
            <w:r>
              <w:rPr>
                <w:sz w:val="20"/>
                <w:szCs w:val="20"/>
              </w:rPr>
              <w:t>LoS</w:t>
            </w:r>
            <w:proofErr w:type="spellEnd"/>
            <w:r>
              <w:rPr>
                <w:sz w:val="20"/>
                <w:szCs w:val="20"/>
              </w:rPr>
              <w:t xml:space="preserve"> probability function defined in Table 7.4.2-1</w:t>
            </w:r>
            <w:r>
              <w:rPr>
                <w:sz w:val="20"/>
                <w:szCs w:val="20"/>
              </w:rPr>
              <w:t xml:space="preserve"> in TR 38.901.</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System BW</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80MHz</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UE Speed</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For spatial domain beam prediction, 3km/h</w:t>
            </w:r>
          </w:p>
          <w:p w:rsidR="002A653F" w:rsidRDefault="00532369">
            <w:pPr>
              <w:snapToGrid w:val="0"/>
              <w:spacing w:beforeLines="30" w:before="72" w:afterLines="30" w:after="72" w:line="288" w:lineRule="auto"/>
              <w:rPr>
                <w:sz w:val="20"/>
                <w:szCs w:val="20"/>
              </w:rPr>
            </w:pPr>
            <w:r>
              <w:rPr>
                <w:sz w:val="20"/>
                <w:szCs w:val="20"/>
              </w:rPr>
              <w:t>For time domain beam prediction: 30km/h (baseline), 60km/h (optional)</w:t>
            </w:r>
          </w:p>
          <w:p w:rsidR="002A653F" w:rsidRDefault="00532369">
            <w:pPr>
              <w:snapToGrid w:val="0"/>
              <w:spacing w:beforeLines="30" w:before="72" w:afterLines="30" w:after="72" w:line="288" w:lineRule="auto"/>
              <w:rPr>
                <w:sz w:val="20"/>
                <w:szCs w:val="20"/>
              </w:rPr>
            </w:pPr>
            <w:r>
              <w:rPr>
                <w:sz w:val="20"/>
                <w:szCs w:val="20"/>
              </w:rPr>
              <w:t>Other values are not precluded</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UE distribution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 xml:space="preserve">FFS UEs per sector/cell for evaluation. More UEs per </w:t>
            </w:r>
            <w:r>
              <w:rPr>
                <w:sz w:val="20"/>
                <w:szCs w:val="20"/>
              </w:rPr>
              <w:t>sector/cell for data generation is not precluded.</w:t>
            </w:r>
          </w:p>
          <w:p w:rsidR="002A653F" w:rsidRDefault="00532369">
            <w:pPr>
              <w:snapToGrid w:val="0"/>
              <w:spacing w:beforeLines="30" w:before="72" w:afterLines="30" w:after="72" w:line="288" w:lineRule="auto"/>
              <w:rPr>
                <w:sz w:val="20"/>
                <w:szCs w:val="20"/>
              </w:rPr>
            </w:pPr>
            <w:r>
              <w:rPr>
                <w:sz w:val="20"/>
                <w:szCs w:val="20"/>
              </w:rPr>
              <w:t> </w:t>
            </w:r>
          </w:p>
          <w:p w:rsidR="002A653F" w:rsidRDefault="00532369">
            <w:pPr>
              <w:snapToGrid w:val="0"/>
              <w:spacing w:beforeLines="30" w:before="72" w:afterLines="30" w:after="72" w:line="288" w:lineRule="auto"/>
              <w:rPr>
                <w:sz w:val="20"/>
                <w:szCs w:val="20"/>
              </w:rPr>
            </w:pPr>
            <w:r>
              <w:rPr>
                <w:sz w:val="20"/>
                <w:szCs w:val="20"/>
              </w:rPr>
              <w:t>For spatial domain beam prediction: FFS:</w:t>
            </w:r>
          </w:p>
          <w:p w:rsidR="002A653F" w:rsidRDefault="00532369">
            <w:pPr>
              <w:snapToGrid w:val="0"/>
              <w:spacing w:beforeLines="30" w:before="72" w:afterLines="30" w:after="72" w:line="288" w:lineRule="auto"/>
              <w:rPr>
                <w:sz w:val="20"/>
                <w:szCs w:val="20"/>
              </w:rPr>
            </w:pPr>
            <w:r>
              <w:rPr>
                <w:sz w:val="20"/>
                <w:szCs w:val="20"/>
              </w:rPr>
              <w:t>Option 1: 80% indoor ,20% outdoor as in TR 38.901</w:t>
            </w:r>
          </w:p>
          <w:p w:rsidR="002A653F" w:rsidRDefault="00532369">
            <w:pPr>
              <w:snapToGrid w:val="0"/>
              <w:spacing w:beforeLines="30" w:before="72" w:afterLines="30" w:after="72" w:line="288" w:lineRule="auto"/>
              <w:rPr>
                <w:sz w:val="20"/>
                <w:szCs w:val="20"/>
              </w:rPr>
            </w:pPr>
            <w:r>
              <w:rPr>
                <w:sz w:val="20"/>
                <w:szCs w:val="20"/>
              </w:rPr>
              <w:t>Option 2: 100% outdoor</w:t>
            </w:r>
          </w:p>
          <w:p w:rsidR="002A653F" w:rsidRDefault="00532369">
            <w:pPr>
              <w:snapToGrid w:val="0"/>
              <w:spacing w:beforeLines="30" w:before="72" w:afterLines="30" w:after="72" w:line="288" w:lineRule="auto"/>
              <w:rPr>
                <w:sz w:val="20"/>
                <w:szCs w:val="20"/>
              </w:rPr>
            </w:pPr>
            <w:r>
              <w:rPr>
                <w:sz w:val="20"/>
                <w:szCs w:val="20"/>
              </w:rPr>
              <w:t>For time domain prediction: 100% outdoor</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Transmission Power</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Maximum Power and Maximum EIR</w:t>
            </w:r>
            <w:r>
              <w:rPr>
                <w:sz w:val="20"/>
                <w:szCs w:val="20"/>
              </w:rPr>
              <w:t>P for base station and UE as given by corresponding scenario in 38.802 (Table A.2.1-1 and Table A.2.1-2)</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BS Antenna Configuration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 [One panel: </w:t>
            </w:r>
            <w:r>
              <w:rPr>
                <w:sz w:val="20"/>
                <w:szCs w:val="20"/>
                <w:lang w:val="en-GB"/>
              </w:rPr>
              <w:t>(M, N, P, Mg, Ng) = (4, 8, 2, 1, 1), </w:t>
            </w:r>
            <w:r>
              <w:rPr>
                <w:sz w:val="20"/>
                <w:szCs w:val="20"/>
              </w:rPr>
              <w:t>(</w:t>
            </w:r>
            <w:proofErr w:type="spellStart"/>
            <w:r>
              <w:rPr>
                <w:sz w:val="20"/>
                <w:szCs w:val="20"/>
              </w:rPr>
              <w:t>dV</w:t>
            </w:r>
            <w:proofErr w:type="spellEnd"/>
            <w:r>
              <w:rPr>
                <w:sz w:val="20"/>
                <w:szCs w:val="20"/>
              </w:rPr>
              <w:t xml:space="preserve">, </w:t>
            </w:r>
            <w:proofErr w:type="spellStart"/>
            <w:r>
              <w:rPr>
                <w:sz w:val="20"/>
                <w:szCs w:val="20"/>
              </w:rPr>
              <w:t>dH</w:t>
            </w:r>
            <w:proofErr w:type="spellEnd"/>
            <w:r>
              <w:rPr>
                <w:sz w:val="20"/>
                <w:szCs w:val="20"/>
              </w:rPr>
              <w:t>) = (0.5, 0.5) </w:t>
            </w:r>
            <w:r>
              <w:rPr>
                <w:sz w:val="20"/>
                <w:szCs w:val="20"/>
                <w:lang w:val="en-GB"/>
              </w:rPr>
              <w:t>λ as baseline]</w:t>
            </w:r>
          </w:p>
          <w:p w:rsidR="002A653F" w:rsidRDefault="00532369">
            <w:pPr>
              <w:snapToGrid w:val="0"/>
              <w:spacing w:beforeLines="30" w:before="72" w:afterLines="30" w:after="72" w:line="288" w:lineRule="auto"/>
              <w:rPr>
                <w:sz w:val="20"/>
                <w:szCs w:val="20"/>
              </w:rPr>
            </w:pPr>
            <w:r>
              <w:rPr>
                <w:sz w:val="20"/>
                <w:szCs w:val="20"/>
              </w:rPr>
              <w:t>· [Four panels: </w:t>
            </w:r>
            <w:r>
              <w:rPr>
                <w:sz w:val="20"/>
                <w:szCs w:val="20"/>
                <w:lang w:val="en-GB"/>
              </w:rPr>
              <w:t xml:space="preserve">(M, N, P, Mg, Ng) = </w:t>
            </w:r>
            <w:r>
              <w:rPr>
                <w:sz w:val="20"/>
                <w:szCs w:val="20"/>
                <w:lang w:val="en-GB"/>
              </w:rPr>
              <w:t>(4, 8, 2, 2, 2), </w:t>
            </w:r>
            <w:r>
              <w:rPr>
                <w:sz w:val="20"/>
                <w:szCs w:val="20"/>
              </w:rPr>
              <w:t>(</w:t>
            </w:r>
            <w:proofErr w:type="spellStart"/>
            <w:r>
              <w:rPr>
                <w:sz w:val="20"/>
                <w:szCs w:val="20"/>
              </w:rPr>
              <w:t>dV</w:t>
            </w:r>
            <w:proofErr w:type="spellEnd"/>
            <w:r>
              <w:rPr>
                <w:sz w:val="20"/>
                <w:szCs w:val="20"/>
              </w:rPr>
              <w:t xml:space="preserve">, </w:t>
            </w:r>
            <w:proofErr w:type="spellStart"/>
            <w:r>
              <w:rPr>
                <w:sz w:val="20"/>
                <w:szCs w:val="20"/>
              </w:rPr>
              <w:t>dH</w:t>
            </w:r>
            <w:proofErr w:type="spellEnd"/>
            <w:r>
              <w:rPr>
                <w:sz w:val="20"/>
                <w:szCs w:val="20"/>
              </w:rPr>
              <w:t>) = (0.5, 0.5) </w:t>
            </w:r>
            <w:r>
              <w:rPr>
                <w:sz w:val="20"/>
                <w:szCs w:val="20"/>
                <w:lang w:val="en-GB"/>
              </w:rPr>
              <w:t>λ</w:t>
            </w:r>
            <w:r>
              <w:rPr>
                <w:sz w:val="20"/>
                <w:szCs w:val="20"/>
              </w:rPr>
              <w:t>. (</w:t>
            </w:r>
            <w:proofErr w:type="spellStart"/>
            <w:proofErr w:type="gramStart"/>
            <w:r>
              <w:rPr>
                <w:sz w:val="20"/>
                <w:szCs w:val="20"/>
              </w:rPr>
              <w:t>dg,V</w:t>
            </w:r>
            <w:proofErr w:type="spellEnd"/>
            <w:proofErr w:type="gramEnd"/>
            <w:r>
              <w:rPr>
                <w:sz w:val="20"/>
                <w:szCs w:val="20"/>
              </w:rPr>
              <w:t xml:space="preserve">, </w:t>
            </w:r>
            <w:proofErr w:type="spellStart"/>
            <w:r>
              <w:rPr>
                <w:sz w:val="20"/>
                <w:szCs w:val="20"/>
              </w:rPr>
              <w:t>dg,H</w:t>
            </w:r>
            <w:proofErr w:type="spellEnd"/>
            <w:r>
              <w:rPr>
                <w:sz w:val="20"/>
                <w:szCs w:val="20"/>
              </w:rPr>
              <w:t>) = (2.0, 4.0) </w:t>
            </w:r>
            <w:r>
              <w:rPr>
                <w:sz w:val="20"/>
                <w:szCs w:val="20"/>
                <w:lang w:val="en-GB"/>
              </w:rPr>
              <w:t>λ as optional]</w:t>
            </w:r>
          </w:p>
          <w:p w:rsidR="002A653F" w:rsidRDefault="00532369">
            <w:pPr>
              <w:snapToGrid w:val="0"/>
              <w:spacing w:beforeLines="30" w:before="72" w:afterLines="30" w:after="72" w:line="288" w:lineRule="auto"/>
              <w:rPr>
                <w:sz w:val="20"/>
                <w:szCs w:val="20"/>
              </w:rPr>
            </w:pPr>
            <w:r>
              <w:rPr>
                <w:sz w:val="20"/>
                <w:szCs w:val="20"/>
              </w:rPr>
              <w:t>· Other assumptions are not precluded.</w:t>
            </w:r>
          </w:p>
          <w:p w:rsidR="002A653F" w:rsidRDefault="00532369">
            <w:pPr>
              <w:snapToGrid w:val="0"/>
              <w:spacing w:beforeLines="30" w:before="72" w:afterLines="30" w:after="72" w:line="288" w:lineRule="auto"/>
              <w:rPr>
                <w:sz w:val="20"/>
                <w:szCs w:val="20"/>
              </w:rPr>
            </w:pPr>
            <w:r>
              <w:rPr>
                <w:sz w:val="20"/>
                <w:szCs w:val="20"/>
              </w:rPr>
              <w:t> </w:t>
            </w:r>
          </w:p>
          <w:p w:rsidR="002A653F" w:rsidRDefault="00532369">
            <w:pPr>
              <w:snapToGrid w:val="0"/>
              <w:spacing w:beforeLines="30" w:before="72" w:afterLines="30" w:after="72" w:line="288" w:lineRule="auto"/>
              <w:rPr>
                <w:sz w:val="20"/>
                <w:szCs w:val="20"/>
              </w:rPr>
            </w:pPr>
            <w:r>
              <w:rPr>
                <w:sz w:val="20"/>
                <w:szCs w:val="20"/>
              </w:rPr>
              <w:t>Companies to explain TXRU weights mapping.</w:t>
            </w:r>
          </w:p>
          <w:p w:rsidR="002A653F" w:rsidRDefault="00532369">
            <w:pPr>
              <w:snapToGrid w:val="0"/>
              <w:spacing w:beforeLines="30" w:before="72" w:afterLines="30" w:after="72" w:line="288" w:lineRule="auto"/>
              <w:rPr>
                <w:sz w:val="20"/>
                <w:szCs w:val="20"/>
              </w:rPr>
            </w:pPr>
            <w:r>
              <w:rPr>
                <w:sz w:val="20"/>
                <w:szCs w:val="20"/>
              </w:rPr>
              <w:lastRenderedPageBreak/>
              <w:t>Companies to explain beam selection.</w:t>
            </w:r>
          </w:p>
          <w:p w:rsidR="002A653F" w:rsidRDefault="00532369">
            <w:pPr>
              <w:snapToGrid w:val="0"/>
              <w:spacing w:beforeLines="30" w:before="72" w:afterLines="30" w:after="72" w:line="288" w:lineRule="auto"/>
              <w:rPr>
                <w:sz w:val="20"/>
                <w:szCs w:val="20"/>
              </w:rPr>
            </w:pPr>
            <w:r>
              <w:rPr>
                <w:sz w:val="20"/>
                <w:szCs w:val="20"/>
              </w:rPr>
              <w:t>Companies to explain number of BS beams</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lastRenderedPageBreak/>
              <w:t xml:space="preserve">BS Antenna </w:t>
            </w:r>
            <w:r>
              <w:rPr>
                <w:sz w:val="20"/>
                <w:szCs w:val="20"/>
              </w:rPr>
              <w:t>radiation pattern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TR 38.802 Table A.2.1-6, Table A.2.1-7</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UE Antenna Configuration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[Panel structure: (M,</w:t>
            </w:r>
            <w:r w:rsidR="004555BB">
              <w:rPr>
                <w:sz w:val="20"/>
                <w:szCs w:val="20"/>
              </w:rPr>
              <w:t xml:space="preserve"> </w:t>
            </w:r>
            <w:r>
              <w:rPr>
                <w:sz w:val="20"/>
                <w:szCs w:val="20"/>
              </w:rPr>
              <w:t>N,</w:t>
            </w:r>
            <w:r w:rsidR="004555BB">
              <w:rPr>
                <w:sz w:val="20"/>
                <w:szCs w:val="20"/>
              </w:rPr>
              <w:t xml:space="preserve"> </w:t>
            </w:r>
            <w:r>
              <w:rPr>
                <w:sz w:val="20"/>
                <w:szCs w:val="20"/>
              </w:rPr>
              <w:t>P) = (1,4,2)]</w:t>
            </w:r>
          </w:p>
          <w:p w:rsidR="002A653F" w:rsidRDefault="00532369">
            <w:pPr>
              <w:snapToGrid w:val="0"/>
              <w:spacing w:beforeLines="30" w:before="72" w:afterLines="30" w:after="72" w:line="288" w:lineRule="auto"/>
              <w:rPr>
                <w:sz w:val="20"/>
                <w:szCs w:val="20"/>
              </w:rPr>
            </w:pPr>
            <w:r>
              <w:rPr>
                <w:sz w:val="20"/>
                <w:szCs w:val="20"/>
              </w:rPr>
              <w:t>·         2 panels (left, right) with (Mg, Ng) = (1, 2) as baseline</w:t>
            </w:r>
          </w:p>
          <w:p w:rsidR="002A653F" w:rsidRDefault="00532369">
            <w:pPr>
              <w:snapToGrid w:val="0"/>
              <w:spacing w:beforeLines="30" w:before="72" w:afterLines="30" w:after="72" w:line="288" w:lineRule="auto"/>
              <w:rPr>
                <w:sz w:val="20"/>
                <w:szCs w:val="20"/>
              </w:rPr>
            </w:pPr>
            <w:r>
              <w:rPr>
                <w:sz w:val="20"/>
                <w:szCs w:val="20"/>
              </w:rPr>
              <w:t>·         Other assumptions are not precluded</w:t>
            </w:r>
          </w:p>
          <w:p w:rsidR="002A653F" w:rsidRDefault="00532369">
            <w:pPr>
              <w:snapToGrid w:val="0"/>
              <w:spacing w:beforeLines="30" w:before="72" w:afterLines="30" w:after="72" w:line="288" w:lineRule="auto"/>
              <w:rPr>
                <w:sz w:val="20"/>
                <w:szCs w:val="20"/>
              </w:rPr>
            </w:pPr>
            <w:r>
              <w:rPr>
                <w:sz w:val="20"/>
                <w:szCs w:val="20"/>
              </w:rPr>
              <w:t> </w:t>
            </w:r>
          </w:p>
          <w:p w:rsidR="002A653F" w:rsidRDefault="00532369">
            <w:pPr>
              <w:snapToGrid w:val="0"/>
              <w:spacing w:beforeLines="30" w:before="72" w:afterLines="30" w:after="72" w:line="288" w:lineRule="auto"/>
              <w:rPr>
                <w:sz w:val="20"/>
                <w:szCs w:val="20"/>
              </w:rPr>
            </w:pPr>
            <w:r>
              <w:rPr>
                <w:sz w:val="20"/>
                <w:szCs w:val="20"/>
              </w:rPr>
              <w:t>Companies to explain</w:t>
            </w:r>
            <w:r>
              <w:rPr>
                <w:sz w:val="20"/>
                <w:szCs w:val="20"/>
              </w:rPr>
              <w:t xml:space="preserve"> TXRU weights mapping.</w:t>
            </w:r>
          </w:p>
          <w:p w:rsidR="002A653F" w:rsidRDefault="00532369">
            <w:pPr>
              <w:snapToGrid w:val="0"/>
              <w:spacing w:beforeLines="30" w:before="72" w:afterLines="30" w:after="72" w:line="288" w:lineRule="auto"/>
              <w:rPr>
                <w:sz w:val="20"/>
                <w:szCs w:val="20"/>
              </w:rPr>
            </w:pPr>
            <w:r>
              <w:rPr>
                <w:sz w:val="20"/>
                <w:szCs w:val="20"/>
              </w:rPr>
              <w:t>Companies to explain beam and panel selection.</w:t>
            </w:r>
          </w:p>
          <w:p w:rsidR="002A653F" w:rsidRDefault="00532369">
            <w:pPr>
              <w:snapToGrid w:val="0"/>
              <w:spacing w:beforeLines="30" w:before="72" w:afterLines="30" w:after="72" w:line="288" w:lineRule="auto"/>
              <w:rPr>
                <w:sz w:val="20"/>
                <w:szCs w:val="20"/>
              </w:rPr>
            </w:pPr>
            <w:r>
              <w:rPr>
                <w:sz w:val="20"/>
                <w:szCs w:val="20"/>
              </w:rPr>
              <w:t>Companies to explain number of UE beams</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UE Antenna radiation pattern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TR 38.802 Table A.2.1-8, Table A.2.1-10</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Beam correspondence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 xml:space="preserve">Companies to explain beam correspondence assumptions </w:t>
            </w:r>
            <w:r>
              <w:rPr>
                <w:sz w:val="20"/>
                <w:szCs w:val="20"/>
              </w:rPr>
              <w:t>(in accordance to the two types agreed in RAN4)</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Link adaptation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Based on CSI-RS</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Traffic Model</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FFS:</w:t>
            </w:r>
          </w:p>
          <w:p w:rsidR="002A653F" w:rsidRDefault="00532369">
            <w:pPr>
              <w:snapToGrid w:val="0"/>
              <w:spacing w:beforeLines="30" w:before="72" w:afterLines="30" w:after="72" w:line="288" w:lineRule="auto"/>
              <w:rPr>
                <w:sz w:val="20"/>
                <w:szCs w:val="20"/>
              </w:rPr>
            </w:pPr>
            <w:r>
              <w:rPr>
                <w:sz w:val="20"/>
                <w:szCs w:val="20"/>
              </w:rPr>
              <w:t>Option 1: Full buffer</w:t>
            </w:r>
          </w:p>
          <w:p w:rsidR="002A653F" w:rsidRDefault="00532369">
            <w:pPr>
              <w:snapToGrid w:val="0"/>
              <w:spacing w:beforeLines="30" w:before="72" w:afterLines="30" w:after="72" w:line="288" w:lineRule="auto"/>
              <w:rPr>
                <w:sz w:val="20"/>
                <w:szCs w:val="20"/>
              </w:rPr>
            </w:pPr>
            <w:r>
              <w:rPr>
                <w:sz w:val="20"/>
                <w:szCs w:val="20"/>
              </w:rPr>
              <w:t>Option 2: FTP model</w:t>
            </w:r>
          </w:p>
          <w:p w:rsidR="002A653F" w:rsidRDefault="00532369">
            <w:pPr>
              <w:snapToGrid w:val="0"/>
              <w:spacing w:beforeLines="30" w:before="72" w:afterLines="30" w:after="72" w:line="288" w:lineRule="auto"/>
              <w:rPr>
                <w:sz w:val="20"/>
                <w:szCs w:val="20"/>
              </w:rPr>
            </w:pPr>
            <w:r>
              <w:rPr>
                <w:sz w:val="20"/>
                <w:szCs w:val="20"/>
              </w:rPr>
              <w:t>Other options are not precluded</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2A653F" w:rsidRDefault="00532369">
            <w:pPr>
              <w:snapToGrid w:val="0"/>
              <w:spacing w:beforeLines="30" w:before="72" w:afterLines="30" w:after="72" w:line="288" w:lineRule="auto"/>
              <w:rPr>
                <w:sz w:val="20"/>
                <w:szCs w:val="20"/>
              </w:rPr>
            </w:pPr>
            <w:r>
              <w:rPr>
                <w:sz w:val="20"/>
                <w:szCs w:val="20"/>
              </w:rPr>
              <w:t>Inter-panel calibration for UE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2A653F" w:rsidRDefault="00532369">
            <w:pPr>
              <w:snapToGrid w:val="0"/>
              <w:spacing w:beforeLines="30" w:before="72" w:afterLines="30" w:after="72" w:line="288" w:lineRule="auto"/>
              <w:rPr>
                <w:sz w:val="20"/>
                <w:szCs w:val="20"/>
              </w:rPr>
            </w:pPr>
            <w:r>
              <w:rPr>
                <w:sz w:val="20"/>
                <w:szCs w:val="20"/>
              </w:rPr>
              <w:t>Ideal, non-ideal following 38.802 (optional) – Ex</w:t>
            </w:r>
            <w:r>
              <w:rPr>
                <w:sz w:val="20"/>
                <w:szCs w:val="20"/>
              </w:rPr>
              <w:t>plain any errors</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2A653F" w:rsidRDefault="00532369">
            <w:pPr>
              <w:snapToGrid w:val="0"/>
              <w:spacing w:beforeLines="30" w:before="72" w:afterLines="30" w:after="72" w:line="288" w:lineRule="auto"/>
              <w:rPr>
                <w:sz w:val="20"/>
                <w:szCs w:val="20"/>
              </w:rPr>
            </w:pPr>
            <w:r>
              <w:rPr>
                <w:sz w:val="20"/>
                <w:szCs w:val="20"/>
              </w:rPr>
              <w:t>Control and RS overhead</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2A653F" w:rsidRDefault="00532369">
            <w:pPr>
              <w:snapToGrid w:val="0"/>
              <w:spacing w:beforeLines="30" w:before="72" w:afterLines="30" w:after="72" w:line="288" w:lineRule="auto"/>
              <w:rPr>
                <w:sz w:val="20"/>
                <w:szCs w:val="20"/>
              </w:rPr>
            </w:pPr>
            <w:r>
              <w:rPr>
                <w:sz w:val="20"/>
                <w:szCs w:val="20"/>
              </w:rPr>
              <w:t>Companies report details of the assumptions</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2A653F" w:rsidRDefault="00532369">
            <w:pPr>
              <w:snapToGrid w:val="0"/>
              <w:spacing w:beforeLines="30" w:before="72" w:afterLines="30" w:after="72" w:line="288" w:lineRule="auto"/>
              <w:rPr>
                <w:sz w:val="20"/>
                <w:szCs w:val="20"/>
              </w:rPr>
            </w:pPr>
            <w:r>
              <w:rPr>
                <w:sz w:val="20"/>
                <w:szCs w:val="20"/>
              </w:rPr>
              <w:t>Control channel decoding</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2A653F" w:rsidRDefault="00532369">
            <w:pPr>
              <w:snapToGrid w:val="0"/>
              <w:spacing w:beforeLines="30" w:before="72" w:afterLines="30" w:after="72" w:line="288" w:lineRule="auto"/>
              <w:rPr>
                <w:sz w:val="20"/>
                <w:szCs w:val="20"/>
              </w:rPr>
            </w:pPr>
            <w:r>
              <w:rPr>
                <w:sz w:val="20"/>
                <w:szCs w:val="20"/>
              </w:rPr>
              <w:t>Ideal or Non-ideal (Companies explain how it is modelled)</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2A653F" w:rsidRDefault="00532369">
            <w:pPr>
              <w:snapToGrid w:val="0"/>
              <w:spacing w:beforeLines="30" w:before="72" w:afterLines="30" w:after="72" w:line="288" w:lineRule="auto"/>
              <w:rPr>
                <w:sz w:val="20"/>
                <w:szCs w:val="20"/>
              </w:rPr>
            </w:pPr>
            <w:r>
              <w:rPr>
                <w:sz w:val="20"/>
                <w:szCs w:val="20"/>
              </w:rPr>
              <w:t>UE receiver type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2A653F" w:rsidRDefault="00532369">
            <w:pPr>
              <w:snapToGrid w:val="0"/>
              <w:spacing w:beforeLines="30" w:before="72" w:afterLines="30" w:after="72" w:line="288" w:lineRule="auto"/>
              <w:rPr>
                <w:sz w:val="20"/>
                <w:szCs w:val="20"/>
              </w:rPr>
            </w:pPr>
            <w:r>
              <w:rPr>
                <w:sz w:val="20"/>
                <w:szCs w:val="20"/>
              </w:rPr>
              <w:t>MMSE-IRC as the baseline, other advanced receiver is not precluded</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2A653F" w:rsidRDefault="00532369">
            <w:pPr>
              <w:snapToGrid w:val="0"/>
              <w:spacing w:beforeLines="30" w:before="72" w:afterLines="30" w:after="72" w:line="288" w:lineRule="auto"/>
              <w:rPr>
                <w:sz w:val="20"/>
                <w:szCs w:val="20"/>
              </w:rPr>
            </w:pPr>
            <w:r>
              <w:rPr>
                <w:sz w:val="20"/>
                <w:szCs w:val="20"/>
              </w:rPr>
              <w:t>BF scheme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2A653F" w:rsidRDefault="00532369">
            <w:pPr>
              <w:snapToGrid w:val="0"/>
              <w:spacing w:beforeLines="30" w:before="72" w:afterLines="30" w:after="72" w:line="288" w:lineRule="auto"/>
              <w:rPr>
                <w:sz w:val="20"/>
                <w:szCs w:val="20"/>
              </w:rPr>
            </w:pPr>
            <w:r>
              <w:rPr>
                <w:sz w:val="20"/>
                <w:szCs w:val="20"/>
              </w:rPr>
              <w:t>Companies explain what scheme is used</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2A653F" w:rsidRDefault="00532369">
            <w:pPr>
              <w:snapToGrid w:val="0"/>
              <w:spacing w:beforeLines="30" w:before="72" w:afterLines="30" w:after="72" w:line="288" w:lineRule="auto"/>
              <w:rPr>
                <w:sz w:val="20"/>
                <w:szCs w:val="20"/>
              </w:rPr>
            </w:pPr>
            <w:r>
              <w:rPr>
                <w:sz w:val="20"/>
                <w:szCs w:val="20"/>
              </w:rPr>
              <w:t>Transmission scheme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2A653F" w:rsidRDefault="00532369">
            <w:pPr>
              <w:snapToGrid w:val="0"/>
              <w:spacing w:beforeLines="30" w:before="72" w:afterLines="30" w:after="72" w:line="288" w:lineRule="auto"/>
              <w:rPr>
                <w:sz w:val="20"/>
                <w:szCs w:val="20"/>
              </w:rPr>
            </w:pPr>
            <w:r>
              <w:rPr>
                <w:sz w:val="20"/>
                <w:szCs w:val="20"/>
              </w:rPr>
              <w:t>Multi-antenna port transmission schemes</w:t>
            </w:r>
          </w:p>
          <w:p w:rsidR="002A653F" w:rsidRDefault="00532369">
            <w:pPr>
              <w:snapToGrid w:val="0"/>
              <w:spacing w:beforeLines="30" w:before="72" w:afterLines="30" w:after="72" w:line="288" w:lineRule="auto"/>
              <w:rPr>
                <w:sz w:val="20"/>
                <w:szCs w:val="20"/>
              </w:rPr>
            </w:pPr>
            <w:r>
              <w:rPr>
                <w:sz w:val="20"/>
                <w:szCs w:val="20"/>
              </w:rPr>
              <w:t>Note: Companies explain details of the using transmission scheme.</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Other simulation assumptions</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Companies to explain serving TRP selection</w:t>
            </w:r>
          </w:p>
          <w:p w:rsidR="002A653F" w:rsidRDefault="00532369">
            <w:pPr>
              <w:snapToGrid w:val="0"/>
              <w:spacing w:beforeLines="30" w:before="72" w:afterLines="30" w:after="72" w:line="288" w:lineRule="auto"/>
              <w:rPr>
                <w:sz w:val="20"/>
                <w:szCs w:val="20"/>
              </w:rPr>
            </w:pPr>
            <w:r>
              <w:rPr>
                <w:sz w:val="20"/>
                <w:szCs w:val="20"/>
              </w:rPr>
              <w:t>Companies to explain scheduling algorithm</w:t>
            </w:r>
          </w:p>
        </w:tc>
      </w:tr>
      <w:tr w:rsidR="002A653F">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Other potential impairments</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Not modelled (assumed ideal).</w:t>
            </w:r>
          </w:p>
          <w:p w:rsidR="002A653F" w:rsidRDefault="00532369">
            <w:pPr>
              <w:snapToGrid w:val="0"/>
              <w:spacing w:beforeLines="30" w:before="72" w:afterLines="30" w:after="72" w:line="288" w:lineRule="auto"/>
              <w:rPr>
                <w:sz w:val="20"/>
                <w:szCs w:val="20"/>
              </w:rPr>
            </w:pPr>
            <w:r>
              <w:rPr>
                <w:sz w:val="20"/>
                <w:szCs w:val="20"/>
              </w:rPr>
              <w:t>If impairments are included, companies will report the details of the assumed impairments</w:t>
            </w:r>
          </w:p>
        </w:tc>
      </w:tr>
      <w:tr w:rsidR="002A653F">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BS Tx Power</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[40 dBm]</w:t>
            </w:r>
          </w:p>
        </w:tc>
      </w:tr>
      <w:tr w:rsidR="002A653F">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lastRenderedPageBreak/>
              <w:t>Maximum UE Tx Power</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23 dBm</w:t>
            </w:r>
          </w:p>
        </w:tc>
      </w:tr>
      <w:tr w:rsidR="002A653F">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 xml:space="preserve">BS receiver </w:t>
            </w:r>
            <w:r>
              <w:rPr>
                <w:sz w:val="20"/>
                <w:szCs w:val="20"/>
              </w:rPr>
              <w:t>Noise Figure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7 dB</w:t>
            </w:r>
          </w:p>
        </w:tc>
      </w:tr>
      <w:tr w:rsidR="002A653F">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UE receiver Noise Figure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10 dB</w:t>
            </w:r>
          </w:p>
        </w:tc>
      </w:tr>
      <w:tr w:rsidR="002A653F">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Inter site distance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200m</w:t>
            </w:r>
          </w:p>
        </w:tc>
      </w:tr>
      <w:tr w:rsidR="002A653F">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BS Antenna height</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25m</w:t>
            </w:r>
          </w:p>
        </w:tc>
      </w:tr>
      <w:tr w:rsidR="002A653F">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UE Antenna height</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1.5 m</w:t>
            </w:r>
          </w:p>
        </w:tc>
      </w:tr>
      <w:tr w:rsidR="002A653F">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Car penetration Loss</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A653F" w:rsidRDefault="00532369">
            <w:pPr>
              <w:snapToGrid w:val="0"/>
              <w:spacing w:beforeLines="30" w:before="72" w:afterLines="30" w:after="72" w:line="288" w:lineRule="auto"/>
              <w:rPr>
                <w:sz w:val="20"/>
                <w:szCs w:val="20"/>
              </w:rPr>
            </w:pPr>
            <w:r>
              <w:rPr>
                <w:sz w:val="20"/>
                <w:szCs w:val="20"/>
              </w:rPr>
              <w:t xml:space="preserve">38.901, sec 7.4.3.2: μ = 9 dB, </w:t>
            </w:r>
            <w:proofErr w:type="spellStart"/>
            <w:r>
              <w:rPr>
                <w:sz w:val="20"/>
                <w:szCs w:val="20"/>
              </w:rPr>
              <w:t>σp</w:t>
            </w:r>
            <w:proofErr w:type="spellEnd"/>
            <w:r>
              <w:rPr>
                <w:sz w:val="20"/>
                <w:szCs w:val="20"/>
              </w:rPr>
              <w:t> = 5 dB</w:t>
            </w:r>
          </w:p>
        </w:tc>
      </w:tr>
    </w:tbl>
    <w:p w:rsidR="002A653F" w:rsidRDefault="002A653F">
      <w:pPr>
        <w:pStyle w:val="NoSpacing1"/>
        <w:snapToGrid w:val="0"/>
        <w:rPr>
          <w:bCs/>
          <w:sz w:val="20"/>
          <w:szCs w:val="20"/>
        </w:rPr>
      </w:pPr>
    </w:p>
    <w:p w:rsidR="002A653F" w:rsidRDefault="002A653F">
      <w:pPr>
        <w:pStyle w:val="NoSpacing1"/>
        <w:snapToGrid w:val="0"/>
        <w:rPr>
          <w:bCs/>
          <w:sz w:val="20"/>
          <w:szCs w:val="20"/>
        </w:rPr>
      </w:pPr>
    </w:p>
    <w:tbl>
      <w:tblPr>
        <w:tblStyle w:val="af7"/>
        <w:tblW w:w="0" w:type="auto"/>
        <w:tblBorders>
          <w:top w:val="single" w:sz="8" w:space="0" w:color="auto"/>
          <w:left w:val="single" w:sz="8" w:space="0" w:color="auto"/>
          <w:bottom w:val="single" w:sz="8" w:space="0" w:color="auto"/>
          <w:right w:val="single" w:sz="8" w:space="0" w:color="auto"/>
          <w:insideH w:val="single" w:sz="4" w:space="0" w:color="auto"/>
          <w:insideV w:val="none" w:sz="0" w:space="0" w:color="auto"/>
        </w:tblBorders>
        <w:tblLook w:val="04A0" w:firstRow="1" w:lastRow="0" w:firstColumn="1" w:lastColumn="0" w:noHBand="0" w:noVBand="1"/>
      </w:tblPr>
      <w:tblGrid>
        <w:gridCol w:w="9340"/>
      </w:tblGrid>
      <w:tr w:rsidR="002A653F">
        <w:tc>
          <w:tcPr>
            <w:tcW w:w="9576" w:type="dxa"/>
            <w:tcBorders>
              <w:tl2br w:val="nil"/>
              <w:tr2bl w:val="nil"/>
            </w:tcBorders>
          </w:tcPr>
          <w:p w:rsidR="002A653F" w:rsidRDefault="00532369">
            <w:pPr>
              <w:pStyle w:val="aff1"/>
              <w:widowControl w:val="0"/>
              <w:snapToGrid w:val="0"/>
              <w:spacing w:beforeLines="30" w:before="72" w:afterLines="30" w:after="72" w:line="288" w:lineRule="auto"/>
              <w:ind w:firstLineChars="0" w:firstLine="0"/>
              <w:contextualSpacing/>
              <w:jc w:val="both"/>
              <w:rPr>
                <w:sz w:val="20"/>
                <w:szCs w:val="20"/>
              </w:rPr>
            </w:pPr>
            <w:r>
              <w:rPr>
                <w:b/>
                <w:bCs/>
                <w:sz w:val="20"/>
                <w:szCs w:val="20"/>
              </w:rPr>
              <w:t>UE trajectory model</w:t>
            </w:r>
            <w:r>
              <w:rPr>
                <w:rFonts w:hint="eastAsia"/>
                <w:b/>
                <w:bCs/>
                <w:sz w:val="20"/>
                <w:szCs w:val="20"/>
              </w:rPr>
              <w:t xml:space="preserve"> </w:t>
            </w:r>
            <w:r>
              <w:rPr>
                <w:b/>
                <w:bCs/>
                <w:sz w:val="20"/>
                <w:szCs w:val="20"/>
              </w:rPr>
              <w:t xml:space="preserve">Option #4: Random </w:t>
            </w:r>
            <w:r>
              <w:rPr>
                <w:b/>
                <w:bCs/>
                <w:sz w:val="20"/>
                <w:szCs w:val="20"/>
              </w:rPr>
              <w:t xml:space="preserve">direction </w:t>
            </w:r>
            <w:r>
              <w:rPr>
                <w:b/>
                <w:bCs/>
                <w:sz w:val="20"/>
                <w:szCs w:val="20"/>
              </w:rPr>
              <w:t xml:space="preserve">straight-line trajectories. </w:t>
            </w:r>
          </w:p>
          <w:p w:rsidR="002A653F" w:rsidRDefault="00532369">
            <w:pPr>
              <w:pStyle w:val="aff1"/>
              <w:widowControl w:val="0"/>
              <w:numPr>
                <w:ilvl w:val="0"/>
                <w:numId w:val="16"/>
              </w:numPr>
              <w:snapToGrid w:val="0"/>
              <w:spacing w:beforeLines="30" w:before="72" w:afterLines="30" w:after="72" w:line="288" w:lineRule="auto"/>
              <w:ind w:left="-420" w:firstLine="400"/>
              <w:contextualSpacing/>
              <w:jc w:val="both"/>
              <w:rPr>
                <w:sz w:val="20"/>
                <w:szCs w:val="20"/>
              </w:rPr>
            </w:pPr>
            <w:r>
              <w:rPr>
                <w:sz w:val="20"/>
                <w:szCs w:val="20"/>
              </w:rPr>
              <w:t>Initial UE location, moving direction and speed: UE is randomly dropped in a cell, and an initial moving direction is randomly selected, with a fixed speed.</w:t>
            </w:r>
          </w:p>
          <w:p w:rsidR="002A653F" w:rsidRDefault="00532369">
            <w:pPr>
              <w:pStyle w:val="aff1"/>
              <w:widowControl w:val="0"/>
              <w:numPr>
                <w:ilvl w:val="1"/>
                <w:numId w:val="16"/>
              </w:numPr>
              <w:snapToGrid w:val="0"/>
              <w:spacing w:beforeLines="30" w:before="72" w:afterLines="30" w:after="72" w:line="288" w:lineRule="auto"/>
              <w:ind w:left="0" w:firstLine="400"/>
              <w:contextualSpacing/>
              <w:jc w:val="both"/>
              <w:rPr>
                <w:sz w:val="20"/>
                <w:szCs w:val="20"/>
              </w:rPr>
            </w:pPr>
            <w:r>
              <w:rPr>
                <w:sz w:val="20"/>
                <w:szCs w:val="20"/>
              </w:rPr>
              <w:t xml:space="preserve">The initial UE location should be randomly drop within the following </w:t>
            </w:r>
            <w:r>
              <w:rPr>
                <w:sz w:val="20"/>
                <w:szCs w:val="20"/>
              </w:rPr>
              <w:t>blue area</w:t>
            </w:r>
          </w:p>
          <w:p w:rsidR="002A653F" w:rsidRDefault="00532369">
            <w:pPr>
              <w:pStyle w:val="aff1"/>
              <w:snapToGrid w:val="0"/>
              <w:spacing w:beforeLines="30" w:before="72" w:afterLines="30" w:after="72" w:line="288" w:lineRule="auto"/>
              <w:ind w:firstLineChars="0" w:firstLine="0"/>
              <w:jc w:val="center"/>
              <w:rPr>
                <w:b/>
                <w:bCs/>
                <w:sz w:val="20"/>
                <w:szCs w:val="20"/>
              </w:rPr>
            </w:pPr>
            <w:r>
              <w:rPr>
                <w:sz w:val="20"/>
                <w:szCs w:val="20"/>
              </w:rPr>
              <w:object w:dxaOrig="3455" w:dyaOrig="2934">
                <v:shape id="_x0000_i1032" type="#_x0000_t75" style="width:172.9pt;height:146.7pt" o:ole="">
                  <v:imagedata r:id="rId27" o:title=""/>
                </v:shape>
                <o:OLEObject Type="Embed" ProgID="Visio.Drawing.15" ShapeID="_x0000_i1032" DrawAspect="Content" ObjectID="_1738174965" r:id="rId28"/>
              </w:object>
            </w:r>
          </w:p>
          <w:p w:rsidR="002A653F" w:rsidRDefault="00532369">
            <w:pPr>
              <w:pStyle w:val="aff1"/>
              <w:snapToGrid w:val="0"/>
              <w:spacing w:beforeLines="30" w:before="72" w:afterLines="30" w:after="72" w:line="288" w:lineRule="auto"/>
              <w:ind w:firstLine="400"/>
              <w:rPr>
                <w:sz w:val="20"/>
                <w:szCs w:val="20"/>
              </w:rPr>
            </w:pPr>
            <w:r>
              <w:rPr>
                <w:sz w:val="20"/>
                <w:szCs w:val="20"/>
              </w:rPr>
              <w:t xml:space="preserve">where d1 is the minimum distance that UE should be away from the BS. </w:t>
            </w:r>
          </w:p>
          <w:p w:rsidR="002A653F" w:rsidRDefault="00532369">
            <w:pPr>
              <w:pStyle w:val="aff1"/>
              <w:widowControl w:val="0"/>
              <w:numPr>
                <w:ilvl w:val="2"/>
                <w:numId w:val="16"/>
              </w:numPr>
              <w:snapToGrid w:val="0"/>
              <w:spacing w:beforeLines="30" w:before="72" w:afterLines="30" w:after="72" w:line="288" w:lineRule="auto"/>
              <w:ind w:left="420" w:firstLine="400"/>
              <w:contextualSpacing/>
              <w:jc w:val="both"/>
              <w:rPr>
                <w:sz w:val="20"/>
                <w:szCs w:val="20"/>
              </w:rPr>
            </w:pPr>
            <w:r>
              <w:rPr>
                <w:sz w:val="20"/>
                <w:szCs w:val="20"/>
              </w:rPr>
              <w:t xml:space="preserve">Each sector is a cell and that the cell association is </w:t>
            </w:r>
            <w:r>
              <w:rPr>
                <w:sz w:val="20"/>
                <w:szCs w:val="20"/>
                <w:u w:val="single"/>
              </w:rPr>
              <w:t>geometry</w:t>
            </w:r>
            <w:r>
              <w:rPr>
                <w:sz w:val="20"/>
                <w:szCs w:val="20"/>
              </w:rPr>
              <w:t xml:space="preserve"> based.</w:t>
            </w:r>
          </w:p>
          <w:p w:rsidR="002A653F" w:rsidRDefault="00532369">
            <w:pPr>
              <w:pStyle w:val="aff1"/>
              <w:widowControl w:val="0"/>
              <w:numPr>
                <w:ilvl w:val="2"/>
                <w:numId w:val="16"/>
              </w:numPr>
              <w:snapToGrid w:val="0"/>
              <w:spacing w:beforeLines="30" w:before="72" w:afterLines="30" w:after="72" w:line="288" w:lineRule="auto"/>
              <w:ind w:left="420" w:firstLine="400"/>
              <w:contextualSpacing/>
              <w:jc w:val="both"/>
              <w:rPr>
                <w:sz w:val="20"/>
                <w:szCs w:val="20"/>
              </w:rPr>
            </w:pPr>
            <w:r>
              <w:rPr>
                <w:sz w:val="20"/>
                <w:szCs w:val="20"/>
              </w:rPr>
              <w:t>During the simulation, inter-cell handover or switching should be disabled.</w:t>
            </w:r>
          </w:p>
          <w:p w:rsidR="002A653F" w:rsidRDefault="00532369">
            <w:pPr>
              <w:pStyle w:val="aff1"/>
              <w:widowControl w:val="0"/>
              <w:numPr>
                <w:ilvl w:val="0"/>
                <w:numId w:val="16"/>
              </w:numPr>
              <w:snapToGrid w:val="0"/>
              <w:spacing w:beforeLines="30" w:before="72" w:afterLines="30" w:after="72" w:line="288" w:lineRule="auto"/>
              <w:ind w:left="-420" w:firstLine="402"/>
              <w:contextualSpacing/>
              <w:jc w:val="both"/>
              <w:rPr>
                <w:b/>
                <w:bCs/>
                <w:sz w:val="20"/>
                <w:szCs w:val="20"/>
                <w:u w:val="single"/>
              </w:rPr>
            </w:pPr>
            <w:r>
              <w:rPr>
                <w:b/>
                <w:bCs/>
                <w:sz w:val="20"/>
                <w:szCs w:val="20"/>
                <w:u w:val="single"/>
              </w:rPr>
              <w:t>For training data generation</w:t>
            </w:r>
          </w:p>
          <w:p w:rsidR="002A653F" w:rsidRDefault="00532369">
            <w:pPr>
              <w:pStyle w:val="aff1"/>
              <w:widowControl w:val="0"/>
              <w:numPr>
                <w:ilvl w:val="1"/>
                <w:numId w:val="16"/>
              </w:numPr>
              <w:snapToGrid w:val="0"/>
              <w:spacing w:beforeLines="30" w:before="72" w:afterLines="30" w:after="72" w:line="288" w:lineRule="auto"/>
              <w:ind w:left="0" w:firstLine="400"/>
              <w:contextualSpacing/>
              <w:jc w:val="both"/>
              <w:rPr>
                <w:sz w:val="20"/>
                <w:szCs w:val="20"/>
              </w:rPr>
            </w:pPr>
            <w:r>
              <w:rPr>
                <w:sz w:val="20"/>
                <w:szCs w:val="20"/>
              </w:rPr>
              <w:t>For each UE moving trajectory: the total length of the UE trajectory can be set as T second if it is in time, of set as D meter if it is in distance.</w:t>
            </w:r>
          </w:p>
          <w:p w:rsidR="002A653F" w:rsidRDefault="00532369">
            <w:pPr>
              <w:pStyle w:val="aff1"/>
              <w:widowControl w:val="0"/>
              <w:numPr>
                <w:ilvl w:val="2"/>
                <w:numId w:val="16"/>
              </w:numPr>
              <w:snapToGrid w:val="0"/>
              <w:spacing w:beforeLines="30" w:before="72" w:afterLines="30" w:after="72" w:line="288" w:lineRule="auto"/>
              <w:ind w:left="420" w:firstLine="400"/>
              <w:contextualSpacing/>
              <w:jc w:val="both"/>
              <w:rPr>
                <w:sz w:val="20"/>
                <w:szCs w:val="20"/>
              </w:rPr>
            </w:pPr>
            <w:r>
              <w:rPr>
                <w:sz w:val="20"/>
                <w:szCs w:val="20"/>
              </w:rPr>
              <w:t>The value of T (or D) can be further discussed</w:t>
            </w:r>
          </w:p>
          <w:p w:rsidR="002A653F" w:rsidRDefault="00532369">
            <w:pPr>
              <w:pStyle w:val="aff1"/>
              <w:widowControl w:val="0"/>
              <w:numPr>
                <w:ilvl w:val="2"/>
                <w:numId w:val="16"/>
              </w:numPr>
              <w:snapToGrid w:val="0"/>
              <w:spacing w:beforeLines="30" w:before="72" w:afterLines="30" w:after="72" w:line="288" w:lineRule="auto"/>
              <w:ind w:left="420" w:firstLine="400"/>
              <w:contextualSpacing/>
              <w:jc w:val="both"/>
              <w:rPr>
                <w:sz w:val="20"/>
                <w:szCs w:val="20"/>
              </w:rPr>
            </w:pPr>
            <w:r>
              <w:rPr>
                <w:sz w:val="20"/>
                <w:szCs w:val="20"/>
              </w:rPr>
              <w:t xml:space="preserve">The trajectory sampling interval granularity depends on UE speed and it can be further discussed. </w:t>
            </w:r>
          </w:p>
          <w:p w:rsidR="002A653F" w:rsidRDefault="00532369">
            <w:pPr>
              <w:pStyle w:val="aff1"/>
              <w:widowControl w:val="0"/>
              <w:numPr>
                <w:ilvl w:val="1"/>
                <w:numId w:val="16"/>
              </w:numPr>
              <w:snapToGrid w:val="0"/>
              <w:spacing w:beforeLines="30" w:before="72" w:afterLines="30" w:after="72" w:line="288" w:lineRule="auto"/>
              <w:ind w:left="0" w:firstLine="400"/>
              <w:contextualSpacing/>
              <w:jc w:val="both"/>
              <w:rPr>
                <w:sz w:val="20"/>
                <w:szCs w:val="20"/>
              </w:rPr>
            </w:pPr>
            <w:r>
              <w:rPr>
                <w:sz w:val="20"/>
                <w:szCs w:val="20"/>
              </w:rPr>
              <w:t>UE can move straightly along the entire trajectory, or</w:t>
            </w:r>
          </w:p>
          <w:p w:rsidR="002A653F" w:rsidRDefault="00532369">
            <w:pPr>
              <w:pStyle w:val="aff1"/>
              <w:widowControl w:val="0"/>
              <w:numPr>
                <w:ilvl w:val="1"/>
                <w:numId w:val="16"/>
              </w:numPr>
              <w:snapToGrid w:val="0"/>
              <w:spacing w:beforeLines="30" w:before="72" w:afterLines="30" w:after="72" w:line="288" w:lineRule="auto"/>
              <w:ind w:left="0" w:firstLine="400"/>
              <w:contextualSpacing/>
              <w:jc w:val="both"/>
              <w:rPr>
                <w:sz w:val="20"/>
                <w:szCs w:val="20"/>
              </w:rPr>
            </w:pPr>
            <w:r>
              <w:rPr>
                <w:sz w:val="20"/>
                <w:szCs w:val="20"/>
              </w:rPr>
              <w:t xml:space="preserve">UE can move straightly during the time interval, where the time interval is provided by using an exponential distribution with average interval length </w:t>
            </w:r>
            <w:r>
              <w:rPr>
                <w:sz w:val="20"/>
                <w:szCs w:val="20"/>
              </w:rPr>
              <w:fldChar w:fldCharType="begin"/>
            </w:r>
            <w:r>
              <w:rPr>
                <w:sz w:val="20"/>
                <w:szCs w:val="20"/>
              </w:rPr>
              <w:instrText xml:space="preserve"> QUOTE </w:instrText>
            </w:r>
            <w:r>
              <w:rPr>
                <w:position w:val="-5"/>
                <w:sz w:val="20"/>
                <w:szCs w:val="20"/>
              </w:rPr>
              <w:pict>
                <v:shape id="_x0000_i1033" type="#_x0000_t75" style="width:11.9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wb: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Pr>
                <w:sz w:val="20"/>
                <w:szCs w:val="20"/>
              </w:rPr>
              <w:instrText xml:space="preserve"> </w:instrText>
            </w:r>
            <w:r>
              <w:rPr>
                <w:sz w:val="20"/>
                <w:szCs w:val="20"/>
              </w:rPr>
              <w:fldChar w:fldCharType="separate"/>
            </w:r>
            <w:r>
              <w:rPr>
                <w:position w:val="-5"/>
                <w:sz w:val="20"/>
                <w:szCs w:val="20"/>
              </w:rPr>
              <w:pict>
                <v:shape id="_x0000_i1034" type="#_x0000_t75" style="width:11.9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wb: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Pr>
                <w:sz w:val="20"/>
                <w:szCs w:val="20"/>
              </w:rPr>
              <w:fldChar w:fldCharType="end"/>
            </w:r>
          </w:p>
          <w:p w:rsidR="002A653F" w:rsidRDefault="00532369">
            <w:pPr>
              <w:pStyle w:val="aff1"/>
              <w:widowControl w:val="0"/>
              <w:numPr>
                <w:ilvl w:val="2"/>
                <w:numId w:val="16"/>
              </w:numPr>
              <w:snapToGrid w:val="0"/>
              <w:spacing w:beforeLines="30" w:before="72" w:afterLines="30" w:after="72" w:line="288" w:lineRule="auto"/>
              <w:ind w:left="420" w:firstLine="400"/>
              <w:contextualSpacing/>
              <w:jc w:val="both"/>
              <w:rPr>
                <w:sz w:val="20"/>
                <w:szCs w:val="20"/>
              </w:rPr>
            </w:pPr>
            <w:r>
              <w:rPr>
                <w:sz w:val="20"/>
                <w:szCs w:val="20"/>
              </w:rPr>
              <w:t>UE may change the moving direction at the end of the time interval. UE will change the movi</w:t>
            </w:r>
            <w:r>
              <w:rPr>
                <w:sz w:val="20"/>
                <w:szCs w:val="20"/>
              </w:rPr>
              <w:t xml:space="preserve">ng direction with the angle difference </w:t>
            </w:r>
            <w:proofErr w:type="spellStart"/>
            <w:r>
              <w:rPr>
                <w:sz w:val="20"/>
                <w:szCs w:val="20"/>
              </w:rPr>
              <w:t>A_diff</w:t>
            </w:r>
            <w:proofErr w:type="spellEnd"/>
            <w:r>
              <w:rPr>
                <w:sz w:val="20"/>
                <w:szCs w:val="20"/>
              </w:rPr>
              <w:t xml:space="preserve"> from the beginning of the time interval, provided by using a uniform distribution within [-45°, 45°]</w:t>
            </w:r>
          </w:p>
          <w:p w:rsidR="002A653F" w:rsidRDefault="00532369">
            <w:pPr>
              <w:pStyle w:val="aff1"/>
              <w:widowControl w:val="0"/>
              <w:numPr>
                <w:ilvl w:val="1"/>
                <w:numId w:val="16"/>
              </w:numPr>
              <w:snapToGrid w:val="0"/>
              <w:spacing w:beforeLines="30" w:before="72" w:afterLines="30" w:after="72" w:line="288" w:lineRule="auto"/>
              <w:ind w:left="0" w:firstLine="400"/>
              <w:contextualSpacing/>
              <w:jc w:val="both"/>
              <w:rPr>
                <w:sz w:val="20"/>
                <w:szCs w:val="20"/>
              </w:rPr>
            </w:pPr>
            <w:r>
              <w:rPr>
                <w:sz w:val="20"/>
                <w:szCs w:val="20"/>
              </w:rPr>
              <w:t xml:space="preserve">If the UE trajectory hit the cell boundary (the red line), the trajectory should be terminated. </w:t>
            </w:r>
          </w:p>
          <w:p w:rsidR="002A653F" w:rsidRDefault="00532369">
            <w:pPr>
              <w:pStyle w:val="aff1"/>
              <w:widowControl w:val="0"/>
              <w:numPr>
                <w:ilvl w:val="2"/>
                <w:numId w:val="16"/>
              </w:numPr>
              <w:snapToGrid w:val="0"/>
              <w:spacing w:beforeLines="30" w:before="72" w:afterLines="30" w:after="72" w:line="288" w:lineRule="auto"/>
              <w:ind w:left="420" w:firstLine="400"/>
              <w:contextualSpacing/>
              <w:jc w:val="both"/>
              <w:rPr>
                <w:sz w:val="20"/>
                <w:szCs w:val="20"/>
              </w:rPr>
            </w:pPr>
            <w:r>
              <w:rPr>
                <w:sz w:val="20"/>
                <w:szCs w:val="20"/>
              </w:rPr>
              <w:t>If the traje</w:t>
            </w:r>
            <w:r>
              <w:rPr>
                <w:sz w:val="20"/>
                <w:szCs w:val="20"/>
              </w:rPr>
              <w:t xml:space="preserve">ctory length (in time) is less than the length of observation window + prediction window, the trajectory should be discarded. </w:t>
            </w:r>
          </w:p>
          <w:p w:rsidR="002A653F" w:rsidRDefault="00532369">
            <w:pPr>
              <w:pStyle w:val="aff1"/>
              <w:widowControl w:val="0"/>
              <w:numPr>
                <w:ilvl w:val="2"/>
                <w:numId w:val="16"/>
              </w:numPr>
              <w:snapToGrid w:val="0"/>
              <w:spacing w:beforeLines="30" w:before="72" w:afterLines="30" w:after="72" w:line="288" w:lineRule="auto"/>
              <w:ind w:left="420" w:firstLine="400"/>
              <w:contextualSpacing/>
              <w:jc w:val="both"/>
              <w:rPr>
                <w:bCs/>
                <w:sz w:val="20"/>
                <w:szCs w:val="20"/>
              </w:rPr>
            </w:pPr>
            <w:r>
              <w:rPr>
                <w:sz w:val="20"/>
                <w:szCs w:val="20"/>
              </w:rPr>
              <w:t xml:space="preserve">At the current stage, the length of observation window + prediction window is not fixed and the </w:t>
            </w:r>
            <w:r>
              <w:rPr>
                <w:sz w:val="20"/>
                <w:szCs w:val="20"/>
              </w:rPr>
              <w:lastRenderedPageBreak/>
              <w:t>companies can report their values</w:t>
            </w:r>
            <w:r>
              <w:rPr>
                <w:sz w:val="20"/>
                <w:szCs w:val="20"/>
              </w:rPr>
              <w:t>.</w:t>
            </w:r>
          </w:p>
        </w:tc>
      </w:tr>
    </w:tbl>
    <w:p w:rsidR="002A653F" w:rsidRDefault="002A653F">
      <w:pPr>
        <w:pStyle w:val="NoSpacing1"/>
        <w:snapToGrid w:val="0"/>
        <w:rPr>
          <w:bCs/>
          <w:sz w:val="20"/>
          <w:szCs w:val="20"/>
        </w:rPr>
      </w:pPr>
    </w:p>
    <w:p w:rsidR="002A653F" w:rsidRDefault="002A653F">
      <w:pPr>
        <w:jc w:val="center"/>
        <w:rPr>
          <w:sz w:val="20"/>
          <w:szCs w:val="20"/>
          <w:lang w:val="en-GB"/>
        </w:rPr>
      </w:pPr>
    </w:p>
    <w:p w:rsidR="002A653F" w:rsidRDefault="00532369">
      <w:pPr>
        <w:jc w:val="center"/>
        <w:rPr>
          <w:sz w:val="20"/>
          <w:szCs w:val="20"/>
        </w:rPr>
      </w:pPr>
      <w:r>
        <w:rPr>
          <w:rFonts w:hint="eastAsia"/>
          <w:sz w:val="20"/>
          <w:szCs w:val="20"/>
          <w:lang w:val="en-GB"/>
        </w:rPr>
        <w:t xml:space="preserve">Table </w:t>
      </w:r>
      <w:r>
        <w:rPr>
          <w:rFonts w:hint="eastAsia"/>
          <w:sz w:val="20"/>
          <w:szCs w:val="20"/>
          <w:lang w:val="en-GB"/>
        </w:rPr>
        <w:fldChar w:fldCharType="begin"/>
      </w:r>
      <w:r>
        <w:rPr>
          <w:rFonts w:hint="eastAsia"/>
          <w:sz w:val="20"/>
          <w:szCs w:val="20"/>
          <w:lang w:val="en-GB"/>
        </w:rPr>
        <w:instrText xml:space="preserve"> = 17 \* ROMAN \* MERGEFORMAT </w:instrText>
      </w:r>
      <w:r>
        <w:rPr>
          <w:rFonts w:hint="eastAsia"/>
          <w:sz w:val="20"/>
          <w:szCs w:val="20"/>
          <w:lang w:val="en-GB"/>
        </w:rPr>
        <w:fldChar w:fldCharType="separate"/>
      </w:r>
      <w:r>
        <w:rPr>
          <w:sz w:val="20"/>
          <w:szCs w:val="20"/>
        </w:rPr>
        <w:t>XVII</w:t>
      </w:r>
      <w:r>
        <w:rPr>
          <w:rFonts w:hint="eastAsia"/>
          <w:sz w:val="20"/>
          <w:szCs w:val="20"/>
          <w:lang w:val="en-GB"/>
        </w:rPr>
        <w:fldChar w:fldCharType="end"/>
      </w:r>
      <w:r>
        <w:rPr>
          <w:rFonts w:hint="eastAsia"/>
          <w:sz w:val="20"/>
          <w:szCs w:val="20"/>
        </w:rPr>
        <w:t xml:space="preserve">.  </w:t>
      </w:r>
      <w:r>
        <w:rPr>
          <w:sz w:val="20"/>
          <w:szCs w:val="20"/>
        </w:rPr>
        <w:t xml:space="preserve">Evaluation results for BM-Case1 </w:t>
      </w:r>
      <w:r>
        <w:rPr>
          <w:rFonts w:hint="eastAsia"/>
          <w:sz w:val="20"/>
          <w:szCs w:val="20"/>
        </w:rPr>
        <w:t>and</w:t>
      </w:r>
      <w:r>
        <w:rPr>
          <w:sz w:val="20"/>
          <w:szCs w:val="20"/>
        </w:rPr>
        <w:t xml:space="preserve"> BM-Case2 without model generalization for DL Tx beam prediction or Tx-Rx beam pair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486"/>
        <w:gridCol w:w="2289"/>
        <w:gridCol w:w="2172"/>
        <w:gridCol w:w="2170"/>
      </w:tblGrid>
      <w:tr w:rsidR="002A653F">
        <w:tc>
          <w:tcPr>
            <w:tcW w:w="5090" w:type="dxa"/>
            <w:gridSpan w:val="3"/>
          </w:tcPr>
          <w:p w:rsidR="002A653F" w:rsidRDefault="002A653F">
            <w:pPr>
              <w:rPr>
                <w:rFonts w:eastAsia="Times New Roman"/>
                <w:sz w:val="20"/>
                <w:szCs w:val="20"/>
              </w:rPr>
            </w:pPr>
          </w:p>
        </w:tc>
        <w:tc>
          <w:tcPr>
            <w:tcW w:w="2244" w:type="dxa"/>
            <w:vAlign w:val="center"/>
          </w:tcPr>
          <w:p w:rsidR="002A653F" w:rsidRDefault="00532369">
            <w:pPr>
              <w:jc w:val="center"/>
              <w:rPr>
                <w:b/>
                <w:bCs/>
                <w:sz w:val="20"/>
                <w:szCs w:val="20"/>
              </w:rPr>
            </w:pPr>
            <w:r>
              <w:rPr>
                <w:b/>
                <w:bCs/>
                <w:sz w:val="20"/>
                <w:szCs w:val="20"/>
              </w:rPr>
              <w:t xml:space="preserve">BM-Case 1 </w:t>
            </w:r>
          </w:p>
          <w:p w:rsidR="002A653F" w:rsidRDefault="00532369">
            <w:pPr>
              <w:jc w:val="center"/>
              <w:rPr>
                <w:sz w:val="20"/>
                <w:szCs w:val="20"/>
              </w:rPr>
            </w:pPr>
            <w:r>
              <w:rPr>
                <w:sz w:val="20"/>
                <w:szCs w:val="20"/>
              </w:rPr>
              <w:t xml:space="preserve">(the case 1-2-1 </w:t>
            </w:r>
            <w:r>
              <w:rPr>
                <w:rFonts w:hint="eastAsia"/>
                <w:sz w:val="20"/>
                <w:szCs w:val="20"/>
              </w:rPr>
              <w:t xml:space="preserve">as </w:t>
            </w:r>
            <w:r>
              <w:rPr>
                <w:sz w:val="20"/>
                <w:szCs w:val="20"/>
              </w:rPr>
              <w:t>mentioned above)</w:t>
            </w:r>
          </w:p>
          <w:p w:rsidR="002A653F" w:rsidRDefault="00532369">
            <w:pPr>
              <w:jc w:val="center"/>
              <w:rPr>
                <w:sz w:val="20"/>
                <w:szCs w:val="20"/>
              </w:rPr>
            </w:pPr>
            <w:r>
              <w:rPr>
                <w:sz w:val="20"/>
                <w:szCs w:val="20"/>
              </w:rPr>
              <w:t xml:space="preserve"> </w:t>
            </w:r>
            <w:r>
              <w:rPr>
                <w:rFonts w:eastAsia="Times New Roman"/>
                <w:sz w:val="20"/>
                <w:szCs w:val="20"/>
              </w:rPr>
              <w:t>&lt;T16 R1</w:t>
            </w:r>
            <w:r>
              <w:rPr>
                <w:rFonts w:eastAsia="Times New Roman"/>
                <w:sz w:val="20"/>
                <w:szCs w:val="20"/>
              </w:rPr>
              <w:t xml:space="preserve">&gt; case for Tx beam pair prediction, where </w:t>
            </w:r>
            <w:r>
              <w:rPr>
                <w:sz w:val="20"/>
                <w:szCs w:val="20"/>
              </w:rPr>
              <w:t xml:space="preserve">16 </w:t>
            </w:r>
            <w:r>
              <w:rPr>
                <w:rFonts w:eastAsia="Times New Roman"/>
                <w:sz w:val="20"/>
                <w:szCs w:val="20"/>
                <w:lang w:val="en-GB"/>
              </w:rPr>
              <w:t xml:space="preserve">fixed </w:t>
            </w:r>
            <w:r>
              <w:rPr>
                <w:sz w:val="20"/>
                <w:szCs w:val="20"/>
              </w:rPr>
              <w:t xml:space="preserve">Tx </w:t>
            </w:r>
            <w:r>
              <w:rPr>
                <w:rFonts w:eastAsia="Times New Roman"/>
                <w:sz w:val="20"/>
                <w:szCs w:val="20"/>
                <w:lang w:val="en-GB"/>
              </w:rPr>
              <w:t>beams</w:t>
            </w:r>
            <w:r>
              <w:rPr>
                <w:sz w:val="20"/>
                <w:szCs w:val="20"/>
              </w:rPr>
              <w:t xml:space="preserve"> </w:t>
            </w:r>
            <w:r>
              <w:rPr>
                <w:rFonts w:eastAsia="Times New Roman"/>
                <w:sz w:val="20"/>
                <w:szCs w:val="20"/>
                <w:lang w:val="en-GB"/>
              </w:rPr>
              <w:t xml:space="preserve">are </w:t>
            </w:r>
            <w:r>
              <w:rPr>
                <w:sz w:val="20"/>
                <w:szCs w:val="20"/>
              </w:rPr>
              <w:t>measured by the optimal Rx beam.</w:t>
            </w:r>
          </w:p>
        </w:tc>
        <w:tc>
          <w:tcPr>
            <w:tcW w:w="2242" w:type="dxa"/>
          </w:tcPr>
          <w:p w:rsidR="002A653F" w:rsidRDefault="00532369">
            <w:pPr>
              <w:jc w:val="center"/>
              <w:rPr>
                <w:b/>
                <w:bCs/>
                <w:sz w:val="20"/>
                <w:szCs w:val="20"/>
              </w:rPr>
            </w:pPr>
            <w:r>
              <w:rPr>
                <w:b/>
                <w:bCs/>
                <w:sz w:val="20"/>
                <w:szCs w:val="20"/>
              </w:rPr>
              <w:t>BM-Case 2</w:t>
            </w:r>
          </w:p>
          <w:p w:rsidR="002A653F" w:rsidRDefault="00532369">
            <w:pPr>
              <w:jc w:val="center"/>
              <w:rPr>
                <w:sz w:val="20"/>
                <w:szCs w:val="20"/>
              </w:rPr>
            </w:pPr>
            <w:r>
              <w:rPr>
                <w:sz w:val="20"/>
                <w:szCs w:val="20"/>
              </w:rPr>
              <w:t xml:space="preserve">(the case 2-3-7 </w:t>
            </w:r>
            <w:r>
              <w:rPr>
                <w:rFonts w:hint="eastAsia"/>
                <w:sz w:val="20"/>
                <w:szCs w:val="20"/>
              </w:rPr>
              <w:t xml:space="preserve">as </w:t>
            </w:r>
            <w:r>
              <w:rPr>
                <w:sz w:val="20"/>
                <w:szCs w:val="20"/>
              </w:rPr>
              <w:t>mentioned above)</w:t>
            </w:r>
          </w:p>
          <w:p w:rsidR="002A653F" w:rsidRDefault="00532369">
            <w:pPr>
              <w:jc w:val="center"/>
              <w:rPr>
                <w:sz w:val="20"/>
                <w:szCs w:val="20"/>
              </w:rPr>
            </w:pPr>
            <w:r>
              <w:rPr>
                <w:rFonts w:eastAsia="Times New Roman"/>
                <w:sz w:val="20"/>
                <w:szCs w:val="20"/>
              </w:rPr>
              <w:t>Both t</w:t>
            </w:r>
            <w:r>
              <w:rPr>
                <w:sz w:val="20"/>
                <w:szCs w:val="20"/>
              </w:rPr>
              <w:t>raining and testing with samples of UE speed of 30km/h, and Set B is same with Set A.</w:t>
            </w:r>
          </w:p>
        </w:tc>
      </w:tr>
      <w:tr w:rsidR="002A653F">
        <w:tc>
          <w:tcPr>
            <w:tcW w:w="2742" w:type="dxa"/>
            <w:gridSpan w:val="2"/>
            <w:vMerge w:val="restart"/>
          </w:tcPr>
          <w:p w:rsidR="002A653F" w:rsidRDefault="00532369">
            <w:pPr>
              <w:rPr>
                <w:sz w:val="20"/>
                <w:szCs w:val="20"/>
              </w:rPr>
            </w:pPr>
            <w:r>
              <w:rPr>
                <w:sz w:val="20"/>
                <w:szCs w:val="20"/>
              </w:rPr>
              <w:t>Assumptions</w:t>
            </w:r>
          </w:p>
        </w:tc>
        <w:tc>
          <w:tcPr>
            <w:tcW w:w="2348" w:type="dxa"/>
            <w:vAlign w:val="center"/>
          </w:tcPr>
          <w:p w:rsidR="002A653F" w:rsidRDefault="00532369">
            <w:pPr>
              <w:snapToGrid w:val="0"/>
              <w:spacing w:after="0" w:line="288" w:lineRule="auto"/>
              <w:jc w:val="center"/>
              <w:rPr>
                <w:sz w:val="20"/>
                <w:szCs w:val="20"/>
              </w:rPr>
            </w:pPr>
            <w:r>
              <w:rPr>
                <w:rFonts w:eastAsia="Times New Roman"/>
                <w:sz w:val="20"/>
                <w:szCs w:val="20"/>
              </w:rPr>
              <w:t>Number o</w:t>
            </w:r>
            <w:r>
              <w:rPr>
                <w:rFonts w:eastAsia="Times New Roman"/>
                <w:sz w:val="20"/>
                <w:szCs w:val="20"/>
              </w:rPr>
              <w:t>f [beams/beam pairs] in Set A</w:t>
            </w:r>
          </w:p>
        </w:tc>
        <w:tc>
          <w:tcPr>
            <w:tcW w:w="2244" w:type="dxa"/>
            <w:vAlign w:val="center"/>
          </w:tcPr>
          <w:p w:rsidR="002A653F" w:rsidRDefault="00532369">
            <w:pPr>
              <w:snapToGrid w:val="0"/>
              <w:spacing w:after="0" w:line="288" w:lineRule="auto"/>
              <w:jc w:val="center"/>
              <w:rPr>
                <w:sz w:val="20"/>
                <w:szCs w:val="20"/>
              </w:rPr>
            </w:pPr>
            <w:r>
              <w:rPr>
                <w:sz w:val="20"/>
                <w:szCs w:val="20"/>
              </w:rPr>
              <w:t>64</w:t>
            </w:r>
          </w:p>
        </w:tc>
        <w:tc>
          <w:tcPr>
            <w:tcW w:w="2242" w:type="dxa"/>
            <w:vAlign w:val="center"/>
          </w:tcPr>
          <w:p w:rsidR="002A653F" w:rsidRDefault="00532369">
            <w:pPr>
              <w:snapToGrid w:val="0"/>
              <w:spacing w:after="0" w:line="288" w:lineRule="auto"/>
              <w:jc w:val="center"/>
              <w:rPr>
                <w:sz w:val="20"/>
                <w:szCs w:val="20"/>
              </w:rPr>
            </w:pPr>
            <w:r>
              <w:rPr>
                <w:sz w:val="20"/>
                <w:szCs w:val="20"/>
              </w:rPr>
              <w:t>256</w:t>
            </w:r>
          </w:p>
        </w:tc>
      </w:tr>
      <w:tr w:rsidR="002A653F">
        <w:tc>
          <w:tcPr>
            <w:tcW w:w="2742" w:type="dxa"/>
            <w:gridSpan w:val="2"/>
            <w:vMerge/>
          </w:tcPr>
          <w:p w:rsidR="002A653F" w:rsidRDefault="002A653F">
            <w:pPr>
              <w:rPr>
                <w:sz w:val="20"/>
                <w:szCs w:val="20"/>
              </w:rPr>
            </w:pPr>
          </w:p>
        </w:tc>
        <w:tc>
          <w:tcPr>
            <w:tcW w:w="2348" w:type="dxa"/>
            <w:vAlign w:val="center"/>
          </w:tcPr>
          <w:p w:rsidR="002A653F" w:rsidRDefault="00532369">
            <w:pPr>
              <w:snapToGrid w:val="0"/>
              <w:spacing w:after="0" w:line="288" w:lineRule="auto"/>
              <w:jc w:val="center"/>
              <w:rPr>
                <w:sz w:val="20"/>
                <w:szCs w:val="20"/>
              </w:rPr>
            </w:pPr>
            <w:r>
              <w:rPr>
                <w:rFonts w:eastAsia="Times New Roman"/>
                <w:sz w:val="20"/>
                <w:szCs w:val="20"/>
              </w:rPr>
              <w:t>Number of [beams/beam pairs] in Set B</w:t>
            </w:r>
          </w:p>
        </w:tc>
        <w:tc>
          <w:tcPr>
            <w:tcW w:w="2244" w:type="dxa"/>
            <w:vAlign w:val="center"/>
          </w:tcPr>
          <w:p w:rsidR="002A653F" w:rsidRDefault="00532369">
            <w:pPr>
              <w:snapToGrid w:val="0"/>
              <w:spacing w:after="0" w:line="288" w:lineRule="auto"/>
              <w:jc w:val="center"/>
              <w:rPr>
                <w:sz w:val="20"/>
                <w:szCs w:val="20"/>
              </w:rPr>
            </w:pPr>
            <w:r>
              <w:rPr>
                <w:sz w:val="20"/>
                <w:szCs w:val="20"/>
              </w:rPr>
              <w:t>16</w:t>
            </w:r>
          </w:p>
        </w:tc>
        <w:tc>
          <w:tcPr>
            <w:tcW w:w="2242" w:type="dxa"/>
            <w:vAlign w:val="center"/>
          </w:tcPr>
          <w:p w:rsidR="002A653F" w:rsidRDefault="00532369">
            <w:pPr>
              <w:snapToGrid w:val="0"/>
              <w:spacing w:after="0" w:line="288" w:lineRule="auto"/>
              <w:jc w:val="center"/>
              <w:rPr>
                <w:sz w:val="20"/>
                <w:szCs w:val="20"/>
              </w:rPr>
            </w:pPr>
            <w:r>
              <w:rPr>
                <w:sz w:val="20"/>
                <w:szCs w:val="20"/>
              </w:rPr>
              <w:t>256</w:t>
            </w:r>
          </w:p>
        </w:tc>
      </w:tr>
      <w:tr w:rsidR="002A653F">
        <w:tc>
          <w:tcPr>
            <w:tcW w:w="2742" w:type="dxa"/>
            <w:gridSpan w:val="2"/>
            <w:vMerge/>
          </w:tcPr>
          <w:p w:rsidR="002A653F" w:rsidRDefault="002A653F">
            <w:pPr>
              <w:rPr>
                <w:sz w:val="20"/>
                <w:szCs w:val="20"/>
              </w:rPr>
            </w:pPr>
          </w:p>
        </w:tc>
        <w:tc>
          <w:tcPr>
            <w:tcW w:w="2348" w:type="dxa"/>
            <w:vAlign w:val="center"/>
          </w:tcPr>
          <w:p w:rsidR="002A653F" w:rsidRDefault="00532369">
            <w:pPr>
              <w:snapToGrid w:val="0"/>
              <w:spacing w:after="0" w:line="288" w:lineRule="auto"/>
              <w:jc w:val="center"/>
              <w:rPr>
                <w:sz w:val="20"/>
                <w:szCs w:val="20"/>
              </w:rPr>
            </w:pPr>
            <w:r>
              <w:rPr>
                <w:rFonts w:eastAsia="Times New Roman"/>
                <w:sz w:val="20"/>
                <w:szCs w:val="20"/>
              </w:rPr>
              <w:t>Baseline scheme</w:t>
            </w:r>
          </w:p>
        </w:tc>
        <w:tc>
          <w:tcPr>
            <w:tcW w:w="2244" w:type="dxa"/>
            <w:vAlign w:val="center"/>
          </w:tcPr>
          <w:p w:rsidR="002A653F" w:rsidRDefault="00532369">
            <w:pPr>
              <w:snapToGrid w:val="0"/>
              <w:spacing w:after="0" w:line="288" w:lineRule="auto"/>
              <w:jc w:val="center"/>
              <w:rPr>
                <w:sz w:val="20"/>
                <w:szCs w:val="20"/>
              </w:rPr>
            </w:pPr>
            <w:r>
              <w:rPr>
                <w:sz w:val="20"/>
                <w:szCs w:val="20"/>
              </w:rPr>
              <w:t>E</w:t>
            </w:r>
            <w:r>
              <w:rPr>
                <w:sz w:val="20"/>
                <w:szCs w:val="20"/>
              </w:rPr>
              <w:t>xhaustive beam sweeping</w:t>
            </w:r>
          </w:p>
        </w:tc>
        <w:tc>
          <w:tcPr>
            <w:tcW w:w="2242" w:type="dxa"/>
            <w:vAlign w:val="center"/>
          </w:tcPr>
          <w:p w:rsidR="002A653F" w:rsidRDefault="00532369">
            <w:pPr>
              <w:snapToGrid w:val="0"/>
              <w:spacing w:after="0" w:line="288" w:lineRule="auto"/>
              <w:jc w:val="center"/>
              <w:rPr>
                <w:sz w:val="20"/>
                <w:szCs w:val="20"/>
              </w:rPr>
            </w:pPr>
            <w:r>
              <w:rPr>
                <w:sz w:val="20"/>
                <w:szCs w:val="20"/>
              </w:rPr>
              <w:t>E</w:t>
            </w:r>
            <w:r>
              <w:rPr>
                <w:sz w:val="20"/>
                <w:szCs w:val="20"/>
              </w:rPr>
              <w:t>xhaustive beam sweeping</w:t>
            </w:r>
          </w:p>
        </w:tc>
      </w:tr>
      <w:tr w:rsidR="002A653F">
        <w:tc>
          <w:tcPr>
            <w:tcW w:w="2742" w:type="dxa"/>
            <w:gridSpan w:val="2"/>
            <w:vMerge w:val="restart"/>
          </w:tcPr>
          <w:p w:rsidR="002A653F" w:rsidRDefault="00532369">
            <w:pPr>
              <w:rPr>
                <w:sz w:val="20"/>
                <w:szCs w:val="20"/>
              </w:rPr>
            </w:pPr>
            <w:r>
              <w:rPr>
                <w:sz w:val="20"/>
                <w:szCs w:val="20"/>
              </w:rPr>
              <w:t>AI/ML model</w:t>
            </w:r>
          </w:p>
          <w:p w:rsidR="002A653F" w:rsidRDefault="00532369">
            <w:pPr>
              <w:rPr>
                <w:sz w:val="20"/>
                <w:szCs w:val="20"/>
              </w:rPr>
            </w:pPr>
            <w:r>
              <w:rPr>
                <w:sz w:val="20"/>
                <w:szCs w:val="20"/>
              </w:rPr>
              <w:t>input/output</w:t>
            </w:r>
          </w:p>
        </w:tc>
        <w:tc>
          <w:tcPr>
            <w:tcW w:w="2348" w:type="dxa"/>
            <w:vAlign w:val="center"/>
          </w:tcPr>
          <w:p w:rsidR="002A653F" w:rsidRDefault="00532369">
            <w:pPr>
              <w:snapToGrid w:val="0"/>
              <w:spacing w:after="0" w:line="288" w:lineRule="auto"/>
              <w:jc w:val="center"/>
              <w:rPr>
                <w:sz w:val="20"/>
                <w:szCs w:val="20"/>
              </w:rPr>
            </w:pPr>
            <w:r>
              <w:rPr>
                <w:rFonts w:eastAsia="Times New Roman"/>
                <w:color w:val="000000"/>
                <w:sz w:val="20"/>
                <w:szCs w:val="20"/>
              </w:rPr>
              <w:t>Model input</w:t>
            </w:r>
          </w:p>
        </w:tc>
        <w:tc>
          <w:tcPr>
            <w:tcW w:w="2244" w:type="dxa"/>
            <w:vAlign w:val="center"/>
          </w:tcPr>
          <w:p w:rsidR="002A653F" w:rsidRDefault="00532369">
            <w:pPr>
              <w:snapToGrid w:val="0"/>
              <w:spacing w:after="0" w:line="288" w:lineRule="auto"/>
              <w:jc w:val="center"/>
              <w:rPr>
                <w:sz w:val="20"/>
                <w:szCs w:val="20"/>
              </w:rPr>
            </w:pPr>
            <w:r>
              <w:rPr>
                <w:rFonts w:eastAsia="Times New Roman"/>
                <w:sz w:val="20"/>
                <w:szCs w:val="20"/>
                <w:lang w:val="en-GB"/>
              </w:rPr>
              <w:t>RSRPs</w:t>
            </w:r>
            <w:r>
              <w:rPr>
                <w:rFonts w:eastAsia="Times New Roman"/>
                <w:sz w:val="20"/>
                <w:szCs w:val="20"/>
              </w:rPr>
              <w:t xml:space="preserve"> of selected beam pairs (16x1=16 beam pairs)</w:t>
            </w:r>
          </w:p>
        </w:tc>
        <w:tc>
          <w:tcPr>
            <w:tcW w:w="2242" w:type="dxa"/>
            <w:vAlign w:val="center"/>
          </w:tcPr>
          <w:p w:rsidR="002A653F" w:rsidRDefault="00532369">
            <w:pPr>
              <w:snapToGrid w:val="0"/>
              <w:spacing w:after="0" w:line="288" w:lineRule="auto"/>
              <w:jc w:val="center"/>
              <w:rPr>
                <w:sz w:val="20"/>
                <w:szCs w:val="20"/>
              </w:rPr>
            </w:pPr>
            <w:r>
              <w:rPr>
                <w:rFonts w:eastAsia="Times New Roman"/>
                <w:sz w:val="20"/>
                <w:szCs w:val="20"/>
                <w:lang w:val="en-GB"/>
              </w:rPr>
              <w:t>RSRPs of</w:t>
            </w:r>
            <w:r>
              <w:rPr>
                <w:rFonts w:eastAsia="Times New Roman"/>
                <w:sz w:val="20"/>
                <w:szCs w:val="20"/>
              </w:rPr>
              <w:t xml:space="preserve"> all measured Tx-Rx beam pairs of 5 past time instances</w:t>
            </w:r>
          </w:p>
        </w:tc>
      </w:tr>
      <w:tr w:rsidR="002A653F">
        <w:tc>
          <w:tcPr>
            <w:tcW w:w="2742" w:type="dxa"/>
            <w:gridSpan w:val="2"/>
            <w:vMerge/>
          </w:tcPr>
          <w:p w:rsidR="002A653F" w:rsidRDefault="002A653F">
            <w:pPr>
              <w:rPr>
                <w:sz w:val="20"/>
                <w:szCs w:val="20"/>
              </w:rPr>
            </w:pPr>
          </w:p>
        </w:tc>
        <w:tc>
          <w:tcPr>
            <w:tcW w:w="2348" w:type="dxa"/>
            <w:vAlign w:val="center"/>
          </w:tcPr>
          <w:p w:rsidR="002A653F" w:rsidRDefault="00532369">
            <w:pPr>
              <w:snapToGrid w:val="0"/>
              <w:spacing w:after="0" w:line="288" w:lineRule="auto"/>
              <w:jc w:val="center"/>
              <w:rPr>
                <w:sz w:val="20"/>
                <w:szCs w:val="20"/>
              </w:rPr>
            </w:pPr>
            <w:r>
              <w:rPr>
                <w:rFonts w:eastAsia="Times New Roman"/>
                <w:color w:val="000000"/>
                <w:sz w:val="20"/>
                <w:szCs w:val="20"/>
              </w:rPr>
              <w:t>Model output</w:t>
            </w:r>
          </w:p>
        </w:tc>
        <w:tc>
          <w:tcPr>
            <w:tcW w:w="2244" w:type="dxa"/>
            <w:vAlign w:val="center"/>
          </w:tcPr>
          <w:p w:rsidR="002A653F" w:rsidRDefault="00532369">
            <w:pPr>
              <w:snapToGrid w:val="0"/>
              <w:spacing w:after="0" w:line="288" w:lineRule="auto"/>
              <w:jc w:val="center"/>
              <w:rPr>
                <w:sz w:val="20"/>
                <w:szCs w:val="20"/>
              </w:rPr>
            </w:pPr>
            <w:r>
              <w:rPr>
                <w:rFonts w:eastAsia="Times New Roman"/>
                <w:sz w:val="20"/>
                <w:szCs w:val="20"/>
                <w:lang w:val="en-GB"/>
              </w:rPr>
              <w:t>RSRPs of all beam pairs</w:t>
            </w:r>
            <w:r>
              <w:rPr>
                <w:rFonts w:eastAsia="Times New Roman"/>
                <w:sz w:val="20"/>
                <w:szCs w:val="20"/>
              </w:rPr>
              <w:t xml:space="preserve"> (64x1=64 beam pairs)</w:t>
            </w:r>
          </w:p>
        </w:tc>
        <w:tc>
          <w:tcPr>
            <w:tcW w:w="2242" w:type="dxa"/>
            <w:vAlign w:val="center"/>
          </w:tcPr>
          <w:p w:rsidR="002A653F" w:rsidRDefault="00532369">
            <w:pPr>
              <w:snapToGrid w:val="0"/>
              <w:spacing w:after="0" w:line="288" w:lineRule="auto"/>
              <w:jc w:val="center"/>
              <w:rPr>
                <w:sz w:val="20"/>
                <w:szCs w:val="20"/>
              </w:rPr>
            </w:pPr>
            <w:r>
              <w:rPr>
                <w:rFonts w:eastAsia="Times New Roman"/>
                <w:sz w:val="20"/>
                <w:szCs w:val="20"/>
              </w:rPr>
              <w:t>RSRPs o</w:t>
            </w:r>
            <w:r>
              <w:rPr>
                <w:rFonts w:eastAsia="Times New Roman"/>
                <w:sz w:val="20"/>
                <w:szCs w:val="20"/>
              </w:rPr>
              <w:t>f all Tx-Rx beam pairs o</w:t>
            </w:r>
            <w:r>
              <w:rPr>
                <w:rFonts w:eastAsia="Times New Roman"/>
                <w:sz w:val="20"/>
                <w:szCs w:val="20"/>
              </w:rPr>
              <w:t>f 5 future time instances</w:t>
            </w:r>
          </w:p>
        </w:tc>
      </w:tr>
      <w:tr w:rsidR="002A653F">
        <w:tc>
          <w:tcPr>
            <w:tcW w:w="2742" w:type="dxa"/>
            <w:gridSpan w:val="2"/>
            <w:vMerge w:val="restart"/>
          </w:tcPr>
          <w:p w:rsidR="002A653F" w:rsidRDefault="00532369">
            <w:pPr>
              <w:rPr>
                <w:sz w:val="20"/>
                <w:szCs w:val="20"/>
              </w:rPr>
            </w:pPr>
            <w:r>
              <w:rPr>
                <w:sz w:val="20"/>
                <w:szCs w:val="20"/>
              </w:rPr>
              <w:t>Data Size</w:t>
            </w:r>
          </w:p>
        </w:tc>
        <w:tc>
          <w:tcPr>
            <w:tcW w:w="2348" w:type="dxa"/>
            <w:vAlign w:val="center"/>
          </w:tcPr>
          <w:p w:rsidR="002A653F" w:rsidRDefault="00532369">
            <w:pPr>
              <w:snapToGrid w:val="0"/>
              <w:spacing w:after="0" w:line="288" w:lineRule="auto"/>
              <w:jc w:val="center"/>
              <w:rPr>
                <w:sz w:val="20"/>
                <w:szCs w:val="20"/>
              </w:rPr>
            </w:pPr>
            <w:r>
              <w:rPr>
                <w:rFonts w:eastAsia="Times New Roman"/>
                <w:color w:val="000000"/>
                <w:sz w:val="20"/>
                <w:szCs w:val="20"/>
              </w:rPr>
              <w:t>Training</w:t>
            </w:r>
          </w:p>
        </w:tc>
        <w:tc>
          <w:tcPr>
            <w:tcW w:w="2244" w:type="dxa"/>
            <w:vAlign w:val="center"/>
          </w:tcPr>
          <w:p w:rsidR="002A653F" w:rsidRDefault="00532369">
            <w:pPr>
              <w:snapToGrid w:val="0"/>
              <w:spacing w:after="0" w:line="288" w:lineRule="auto"/>
              <w:jc w:val="center"/>
              <w:rPr>
                <w:sz w:val="20"/>
                <w:szCs w:val="20"/>
              </w:rPr>
            </w:pPr>
            <w:r>
              <w:rPr>
                <w:sz w:val="20"/>
                <w:szCs w:val="20"/>
              </w:rPr>
              <w:t>94500</w:t>
            </w:r>
          </w:p>
        </w:tc>
        <w:tc>
          <w:tcPr>
            <w:tcW w:w="2242" w:type="dxa"/>
            <w:vAlign w:val="center"/>
          </w:tcPr>
          <w:p w:rsidR="002A653F" w:rsidRDefault="00532369">
            <w:pPr>
              <w:snapToGrid w:val="0"/>
              <w:spacing w:after="0" w:line="288" w:lineRule="auto"/>
              <w:jc w:val="center"/>
              <w:rPr>
                <w:sz w:val="20"/>
                <w:szCs w:val="20"/>
              </w:rPr>
            </w:pPr>
            <w:r>
              <w:rPr>
                <w:sz w:val="20"/>
                <w:szCs w:val="20"/>
              </w:rPr>
              <w:t>126000</w:t>
            </w:r>
          </w:p>
        </w:tc>
      </w:tr>
      <w:tr w:rsidR="002A653F">
        <w:tc>
          <w:tcPr>
            <w:tcW w:w="2742" w:type="dxa"/>
            <w:gridSpan w:val="2"/>
            <w:vMerge/>
          </w:tcPr>
          <w:p w:rsidR="002A653F" w:rsidRDefault="002A653F">
            <w:pPr>
              <w:rPr>
                <w:sz w:val="20"/>
                <w:szCs w:val="20"/>
              </w:rPr>
            </w:pPr>
          </w:p>
        </w:tc>
        <w:tc>
          <w:tcPr>
            <w:tcW w:w="2348" w:type="dxa"/>
            <w:vAlign w:val="center"/>
          </w:tcPr>
          <w:p w:rsidR="002A653F" w:rsidRDefault="00532369">
            <w:pPr>
              <w:snapToGrid w:val="0"/>
              <w:spacing w:after="0" w:line="288" w:lineRule="auto"/>
              <w:jc w:val="center"/>
              <w:rPr>
                <w:sz w:val="20"/>
                <w:szCs w:val="20"/>
              </w:rPr>
            </w:pPr>
            <w:r>
              <w:rPr>
                <w:rFonts w:eastAsia="Times New Roman"/>
                <w:color w:val="000000"/>
                <w:sz w:val="20"/>
                <w:szCs w:val="20"/>
              </w:rPr>
              <w:t>Testing</w:t>
            </w:r>
          </w:p>
        </w:tc>
        <w:tc>
          <w:tcPr>
            <w:tcW w:w="2244" w:type="dxa"/>
            <w:vAlign w:val="center"/>
          </w:tcPr>
          <w:p w:rsidR="002A653F" w:rsidRDefault="00532369">
            <w:pPr>
              <w:snapToGrid w:val="0"/>
              <w:spacing w:after="0" w:line="288" w:lineRule="auto"/>
              <w:jc w:val="center"/>
              <w:rPr>
                <w:sz w:val="20"/>
                <w:szCs w:val="20"/>
              </w:rPr>
            </w:pPr>
            <w:r>
              <w:rPr>
                <w:sz w:val="20"/>
                <w:szCs w:val="20"/>
              </w:rPr>
              <w:t>5250</w:t>
            </w:r>
          </w:p>
        </w:tc>
        <w:tc>
          <w:tcPr>
            <w:tcW w:w="2242" w:type="dxa"/>
            <w:vAlign w:val="center"/>
          </w:tcPr>
          <w:p w:rsidR="002A653F" w:rsidRDefault="00532369">
            <w:pPr>
              <w:snapToGrid w:val="0"/>
              <w:spacing w:after="0" w:line="288" w:lineRule="auto"/>
              <w:jc w:val="center"/>
              <w:rPr>
                <w:sz w:val="20"/>
                <w:szCs w:val="20"/>
              </w:rPr>
            </w:pPr>
            <w:r>
              <w:rPr>
                <w:sz w:val="20"/>
                <w:szCs w:val="20"/>
              </w:rPr>
              <w:t>7000</w:t>
            </w:r>
          </w:p>
        </w:tc>
      </w:tr>
      <w:tr w:rsidR="002A653F">
        <w:tc>
          <w:tcPr>
            <w:tcW w:w="2742" w:type="dxa"/>
            <w:gridSpan w:val="2"/>
            <w:vMerge w:val="restart"/>
          </w:tcPr>
          <w:p w:rsidR="002A653F" w:rsidRDefault="00532369">
            <w:pPr>
              <w:rPr>
                <w:sz w:val="20"/>
                <w:szCs w:val="20"/>
              </w:rPr>
            </w:pPr>
            <w:r>
              <w:rPr>
                <w:sz w:val="20"/>
                <w:szCs w:val="20"/>
              </w:rPr>
              <w:t>AI/ML model</w:t>
            </w:r>
          </w:p>
        </w:tc>
        <w:tc>
          <w:tcPr>
            <w:tcW w:w="2348" w:type="dxa"/>
            <w:vAlign w:val="center"/>
          </w:tcPr>
          <w:p w:rsidR="002A653F" w:rsidRDefault="00532369">
            <w:pPr>
              <w:snapToGrid w:val="0"/>
              <w:spacing w:after="0" w:line="288" w:lineRule="auto"/>
              <w:jc w:val="center"/>
              <w:rPr>
                <w:sz w:val="20"/>
                <w:szCs w:val="20"/>
              </w:rPr>
            </w:pPr>
            <w:r>
              <w:rPr>
                <w:rFonts w:eastAsia="Times New Roman"/>
                <w:color w:val="000000"/>
                <w:sz w:val="20"/>
                <w:szCs w:val="20"/>
              </w:rPr>
              <w:t xml:space="preserve">[Short model </w:t>
            </w:r>
            <w:r>
              <w:rPr>
                <w:rFonts w:eastAsia="Times New Roman"/>
                <w:color w:val="000000"/>
                <w:sz w:val="20"/>
                <w:szCs w:val="20"/>
              </w:rPr>
              <w:t>description]</w:t>
            </w:r>
          </w:p>
        </w:tc>
        <w:tc>
          <w:tcPr>
            <w:tcW w:w="2244" w:type="dxa"/>
            <w:vAlign w:val="center"/>
          </w:tcPr>
          <w:p w:rsidR="002A653F" w:rsidRDefault="00532369">
            <w:pPr>
              <w:snapToGrid w:val="0"/>
              <w:spacing w:after="0" w:line="288" w:lineRule="auto"/>
              <w:jc w:val="center"/>
              <w:rPr>
                <w:sz w:val="20"/>
                <w:szCs w:val="20"/>
              </w:rPr>
            </w:pPr>
            <w:r>
              <w:rPr>
                <w:rFonts w:eastAsia="Times New Roman"/>
                <w:sz w:val="20"/>
                <w:szCs w:val="20"/>
              </w:rPr>
              <w:t>F</w:t>
            </w:r>
            <w:proofErr w:type="spellStart"/>
            <w:r>
              <w:rPr>
                <w:rFonts w:eastAsia="Times New Roman"/>
                <w:sz w:val="20"/>
                <w:szCs w:val="20"/>
                <w:lang w:val="en-GB"/>
              </w:rPr>
              <w:t>ull</w:t>
            </w:r>
            <w:proofErr w:type="spellEnd"/>
            <w:r>
              <w:rPr>
                <w:rFonts w:eastAsia="Times New Roman"/>
                <w:sz w:val="20"/>
                <w:szCs w:val="20"/>
                <w:lang w:val="en-GB"/>
              </w:rPr>
              <w:t xml:space="preserve"> connected network </w:t>
            </w:r>
            <w:r>
              <w:rPr>
                <w:rFonts w:eastAsia="Times New Roman"/>
                <w:sz w:val="20"/>
                <w:szCs w:val="20"/>
              </w:rPr>
              <w:t>with 6 layers</w:t>
            </w:r>
          </w:p>
        </w:tc>
        <w:tc>
          <w:tcPr>
            <w:tcW w:w="2242" w:type="dxa"/>
            <w:vAlign w:val="center"/>
          </w:tcPr>
          <w:p w:rsidR="002A653F" w:rsidRDefault="00532369">
            <w:pPr>
              <w:snapToGrid w:val="0"/>
              <w:spacing w:after="0" w:line="288" w:lineRule="auto"/>
              <w:jc w:val="center"/>
              <w:rPr>
                <w:sz w:val="20"/>
                <w:szCs w:val="20"/>
              </w:rPr>
            </w:pPr>
            <w:r>
              <w:rPr>
                <w:sz w:val="20"/>
                <w:szCs w:val="20"/>
              </w:rPr>
              <w:t>LSTM</w:t>
            </w:r>
            <w:r>
              <w:rPr>
                <w:sz w:val="20"/>
                <w:szCs w:val="20"/>
              </w:rPr>
              <w:t xml:space="preserve"> with 2 layers</w:t>
            </w:r>
            <w:r>
              <w:rPr>
                <w:sz w:val="20"/>
                <w:szCs w:val="20"/>
              </w:rPr>
              <w:t xml:space="preserve">, </w:t>
            </w:r>
            <w:r>
              <w:rPr>
                <w:sz w:val="20"/>
                <w:szCs w:val="20"/>
              </w:rPr>
              <w:t>full connected network with 2</w:t>
            </w:r>
            <w:r>
              <w:rPr>
                <w:sz w:val="20"/>
                <w:szCs w:val="20"/>
              </w:rPr>
              <w:t xml:space="preserve"> layer</w:t>
            </w:r>
            <w:r>
              <w:rPr>
                <w:sz w:val="20"/>
                <w:szCs w:val="20"/>
              </w:rPr>
              <w:t>s</w:t>
            </w:r>
          </w:p>
        </w:tc>
      </w:tr>
      <w:tr w:rsidR="002A653F">
        <w:tc>
          <w:tcPr>
            <w:tcW w:w="2742" w:type="dxa"/>
            <w:gridSpan w:val="2"/>
            <w:vMerge/>
          </w:tcPr>
          <w:p w:rsidR="002A653F" w:rsidRDefault="002A653F">
            <w:pPr>
              <w:rPr>
                <w:sz w:val="20"/>
                <w:szCs w:val="20"/>
              </w:rPr>
            </w:pPr>
          </w:p>
        </w:tc>
        <w:tc>
          <w:tcPr>
            <w:tcW w:w="2348" w:type="dxa"/>
            <w:vAlign w:val="center"/>
          </w:tcPr>
          <w:p w:rsidR="002A653F" w:rsidRDefault="00532369">
            <w:pPr>
              <w:snapToGrid w:val="0"/>
              <w:spacing w:after="0" w:line="288" w:lineRule="auto"/>
              <w:jc w:val="center"/>
              <w:rPr>
                <w:sz w:val="20"/>
                <w:szCs w:val="20"/>
              </w:rPr>
            </w:pPr>
            <w:r>
              <w:rPr>
                <w:rFonts w:eastAsia="Times New Roman"/>
                <w:sz w:val="20"/>
                <w:szCs w:val="20"/>
              </w:rPr>
              <w:t>Model com</w:t>
            </w:r>
            <w:r>
              <w:rPr>
                <w:rFonts w:eastAsia="Times New Roman"/>
                <w:color w:val="000000"/>
                <w:sz w:val="20"/>
                <w:szCs w:val="20"/>
              </w:rPr>
              <w:t>plexity</w:t>
            </w:r>
          </w:p>
        </w:tc>
        <w:tc>
          <w:tcPr>
            <w:tcW w:w="2244" w:type="dxa"/>
            <w:vAlign w:val="center"/>
          </w:tcPr>
          <w:p w:rsidR="002A653F" w:rsidRDefault="00532369">
            <w:pPr>
              <w:snapToGrid w:val="0"/>
              <w:spacing w:beforeLines="30" w:before="72" w:afterLines="30" w:after="72" w:line="288" w:lineRule="auto"/>
              <w:jc w:val="center"/>
              <w:rPr>
                <w:sz w:val="20"/>
                <w:szCs w:val="20"/>
              </w:rPr>
            </w:pPr>
            <w:r>
              <w:rPr>
                <w:sz w:val="20"/>
                <w:szCs w:val="20"/>
              </w:rPr>
              <w:t>0.0456M</w:t>
            </w:r>
          </w:p>
        </w:tc>
        <w:tc>
          <w:tcPr>
            <w:tcW w:w="2242" w:type="dxa"/>
            <w:vAlign w:val="center"/>
          </w:tcPr>
          <w:p w:rsidR="002A653F" w:rsidRDefault="00532369">
            <w:pPr>
              <w:snapToGrid w:val="0"/>
              <w:spacing w:after="0" w:line="288" w:lineRule="auto"/>
              <w:jc w:val="center"/>
              <w:rPr>
                <w:sz w:val="20"/>
                <w:szCs w:val="20"/>
              </w:rPr>
            </w:pPr>
            <w:r>
              <w:rPr>
                <w:sz w:val="20"/>
                <w:szCs w:val="20"/>
              </w:rPr>
              <w:t>2.758M</w:t>
            </w:r>
          </w:p>
        </w:tc>
      </w:tr>
      <w:tr w:rsidR="002A653F">
        <w:tc>
          <w:tcPr>
            <w:tcW w:w="2742" w:type="dxa"/>
            <w:gridSpan w:val="2"/>
            <w:vMerge/>
          </w:tcPr>
          <w:p w:rsidR="002A653F" w:rsidRDefault="002A653F">
            <w:pPr>
              <w:rPr>
                <w:sz w:val="20"/>
                <w:szCs w:val="20"/>
              </w:rPr>
            </w:pPr>
          </w:p>
        </w:tc>
        <w:tc>
          <w:tcPr>
            <w:tcW w:w="2348" w:type="dxa"/>
            <w:vAlign w:val="center"/>
          </w:tcPr>
          <w:p w:rsidR="002A653F" w:rsidRDefault="00532369">
            <w:pPr>
              <w:snapToGrid w:val="0"/>
              <w:spacing w:after="0" w:line="288" w:lineRule="auto"/>
              <w:jc w:val="center"/>
              <w:rPr>
                <w:sz w:val="20"/>
                <w:szCs w:val="20"/>
              </w:rPr>
            </w:pPr>
            <w:r>
              <w:rPr>
                <w:rFonts w:eastAsia="Times New Roman"/>
                <w:color w:val="000000"/>
                <w:sz w:val="20"/>
                <w:szCs w:val="20"/>
              </w:rPr>
              <w:t>Computational complexity</w:t>
            </w:r>
          </w:p>
        </w:tc>
        <w:tc>
          <w:tcPr>
            <w:tcW w:w="2244" w:type="dxa"/>
            <w:vAlign w:val="center"/>
          </w:tcPr>
          <w:p w:rsidR="002A653F" w:rsidRDefault="00532369">
            <w:pPr>
              <w:snapToGrid w:val="0"/>
              <w:spacing w:beforeLines="30" w:before="72" w:afterLines="30" w:after="72" w:line="288" w:lineRule="auto"/>
              <w:jc w:val="center"/>
              <w:rPr>
                <w:sz w:val="20"/>
                <w:szCs w:val="20"/>
              </w:rPr>
            </w:pPr>
            <w:r>
              <w:rPr>
                <w:sz w:val="20"/>
                <w:szCs w:val="20"/>
              </w:rPr>
              <w:t>0.0451M</w:t>
            </w:r>
          </w:p>
        </w:tc>
        <w:tc>
          <w:tcPr>
            <w:tcW w:w="2242" w:type="dxa"/>
            <w:vAlign w:val="center"/>
          </w:tcPr>
          <w:p w:rsidR="002A653F" w:rsidRDefault="00532369">
            <w:pPr>
              <w:snapToGrid w:val="0"/>
              <w:spacing w:after="0" w:line="288" w:lineRule="auto"/>
              <w:jc w:val="center"/>
              <w:rPr>
                <w:sz w:val="20"/>
                <w:szCs w:val="20"/>
              </w:rPr>
            </w:pPr>
            <w:r>
              <w:rPr>
                <w:sz w:val="20"/>
                <w:szCs w:val="20"/>
              </w:rPr>
              <w:t>7.250M</w:t>
            </w:r>
          </w:p>
        </w:tc>
      </w:tr>
      <w:tr w:rsidR="002A653F">
        <w:tc>
          <w:tcPr>
            <w:tcW w:w="1243" w:type="dxa"/>
            <w:vMerge w:val="restart"/>
          </w:tcPr>
          <w:p w:rsidR="002A653F" w:rsidRDefault="00532369">
            <w:pPr>
              <w:jc w:val="center"/>
              <w:rPr>
                <w:rFonts w:eastAsia="Times New Roman"/>
                <w:color w:val="000000"/>
                <w:sz w:val="20"/>
                <w:szCs w:val="20"/>
              </w:rPr>
            </w:pPr>
            <w:r>
              <w:rPr>
                <w:rFonts w:eastAsia="Times New Roman"/>
                <w:color w:val="000000"/>
                <w:sz w:val="20"/>
                <w:szCs w:val="20"/>
              </w:rPr>
              <w:t>Evaluation results</w:t>
            </w:r>
          </w:p>
          <w:p w:rsidR="002A653F" w:rsidRDefault="00532369">
            <w:pPr>
              <w:rPr>
                <w:sz w:val="20"/>
                <w:szCs w:val="20"/>
              </w:rPr>
            </w:pPr>
            <w:r>
              <w:rPr>
                <w:rFonts w:eastAsia="Times New Roman"/>
                <w:sz w:val="20"/>
                <w:szCs w:val="20"/>
              </w:rPr>
              <w:t>[With AI/ML / baseline]</w:t>
            </w:r>
          </w:p>
        </w:tc>
        <w:tc>
          <w:tcPr>
            <w:tcW w:w="1499" w:type="dxa"/>
            <w:vMerge w:val="restart"/>
          </w:tcPr>
          <w:p w:rsidR="002A653F" w:rsidRDefault="00532369">
            <w:pPr>
              <w:rPr>
                <w:sz w:val="20"/>
                <w:szCs w:val="20"/>
              </w:rPr>
            </w:pPr>
            <w:r>
              <w:rPr>
                <w:rFonts w:eastAsia="Times New Roman"/>
                <w:color w:val="000000"/>
                <w:sz w:val="20"/>
                <w:szCs w:val="20"/>
              </w:rPr>
              <w:t xml:space="preserve">[Beam prediction accuracy </w:t>
            </w:r>
            <w:r>
              <w:rPr>
                <w:rFonts w:eastAsia="Times New Roman"/>
                <w:color w:val="000000"/>
                <w:sz w:val="20"/>
                <w:szCs w:val="20"/>
              </w:rPr>
              <w:t>(%)]</w:t>
            </w:r>
          </w:p>
        </w:tc>
        <w:tc>
          <w:tcPr>
            <w:tcW w:w="2348" w:type="dxa"/>
            <w:vAlign w:val="center"/>
          </w:tcPr>
          <w:p w:rsidR="002A653F" w:rsidRDefault="00532369">
            <w:pPr>
              <w:snapToGrid w:val="0"/>
              <w:spacing w:after="0" w:line="288" w:lineRule="auto"/>
              <w:jc w:val="center"/>
              <w:rPr>
                <w:sz w:val="20"/>
                <w:szCs w:val="20"/>
              </w:rPr>
            </w:pPr>
            <w:r>
              <w:rPr>
                <w:sz w:val="20"/>
                <w:szCs w:val="20"/>
              </w:rPr>
              <w:t>Top 1</w:t>
            </w:r>
          </w:p>
        </w:tc>
        <w:tc>
          <w:tcPr>
            <w:tcW w:w="2244" w:type="dxa"/>
            <w:vAlign w:val="center"/>
          </w:tcPr>
          <w:p w:rsidR="002A653F" w:rsidRDefault="00532369">
            <w:pPr>
              <w:snapToGrid w:val="0"/>
              <w:spacing w:after="0" w:line="288" w:lineRule="auto"/>
              <w:jc w:val="center"/>
              <w:rPr>
                <w:sz w:val="20"/>
                <w:szCs w:val="20"/>
              </w:rPr>
            </w:pPr>
            <w:r>
              <w:rPr>
                <w:sz w:val="20"/>
                <w:szCs w:val="20"/>
              </w:rPr>
              <w:t>91.41</w:t>
            </w:r>
          </w:p>
        </w:tc>
        <w:tc>
          <w:tcPr>
            <w:tcW w:w="2242" w:type="dxa"/>
            <w:vAlign w:val="center"/>
          </w:tcPr>
          <w:p w:rsidR="002A653F" w:rsidRDefault="00532369">
            <w:pPr>
              <w:snapToGrid w:val="0"/>
              <w:spacing w:after="0" w:line="288" w:lineRule="auto"/>
              <w:jc w:val="center"/>
              <w:rPr>
                <w:sz w:val="20"/>
                <w:szCs w:val="20"/>
              </w:rPr>
            </w:pPr>
            <w:r>
              <w:rPr>
                <w:sz w:val="20"/>
                <w:szCs w:val="20"/>
              </w:rPr>
              <w:t>83.9</w:t>
            </w:r>
          </w:p>
        </w:tc>
      </w:tr>
      <w:tr w:rsidR="002A653F">
        <w:tc>
          <w:tcPr>
            <w:tcW w:w="1243" w:type="dxa"/>
            <w:vMerge/>
          </w:tcPr>
          <w:p w:rsidR="002A653F" w:rsidRDefault="002A653F">
            <w:pPr>
              <w:jc w:val="center"/>
              <w:rPr>
                <w:sz w:val="20"/>
                <w:szCs w:val="20"/>
              </w:rPr>
            </w:pPr>
          </w:p>
        </w:tc>
        <w:tc>
          <w:tcPr>
            <w:tcW w:w="1499" w:type="dxa"/>
            <w:vMerge/>
          </w:tcPr>
          <w:p w:rsidR="002A653F" w:rsidRDefault="002A653F">
            <w:pPr>
              <w:jc w:val="center"/>
              <w:rPr>
                <w:sz w:val="20"/>
                <w:szCs w:val="20"/>
              </w:rPr>
            </w:pPr>
          </w:p>
        </w:tc>
        <w:tc>
          <w:tcPr>
            <w:tcW w:w="2348" w:type="dxa"/>
            <w:vAlign w:val="center"/>
          </w:tcPr>
          <w:p w:rsidR="002A653F" w:rsidRDefault="00532369">
            <w:pPr>
              <w:snapToGrid w:val="0"/>
              <w:spacing w:after="0" w:line="288" w:lineRule="auto"/>
              <w:jc w:val="center"/>
              <w:rPr>
                <w:sz w:val="20"/>
                <w:szCs w:val="20"/>
              </w:rPr>
            </w:pPr>
            <w:r>
              <w:rPr>
                <w:sz w:val="20"/>
                <w:szCs w:val="20"/>
              </w:rPr>
              <w:t>Top 4</w:t>
            </w:r>
          </w:p>
        </w:tc>
        <w:tc>
          <w:tcPr>
            <w:tcW w:w="2244" w:type="dxa"/>
            <w:vAlign w:val="center"/>
          </w:tcPr>
          <w:p w:rsidR="002A653F" w:rsidRDefault="00532369">
            <w:pPr>
              <w:snapToGrid w:val="0"/>
              <w:spacing w:after="0" w:line="288" w:lineRule="auto"/>
              <w:jc w:val="center"/>
              <w:rPr>
                <w:sz w:val="20"/>
                <w:szCs w:val="20"/>
              </w:rPr>
            </w:pPr>
            <w:r>
              <w:rPr>
                <w:sz w:val="20"/>
                <w:szCs w:val="20"/>
              </w:rPr>
              <w:t>-</w:t>
            </w:r>
          </w:p>
        </w:tc>
        <w:tc>
          <w:tcPr>
            <w:tcW w:w="2242" w:type="dxa"/>
            <w:vAlign w:val="center"/>
          </w:tcPr>
          <w:p w:rsidR="002A653F" w:rsidRDefault="00532369">
            <w:pPr>
              <w:snapToGrid w:val="0"/>
              <w:spacing w:after="0" w:line="288" w:lineRule="auto"/>
              <w:jc w:val="center"/>
              <w:rPr>
                <w:sz w:val="20"/>
                <w:szCs w:val="20"/>
              </w:rPr>
            </w:pPr>
            <w:r>
              <w:rPr>
                <w:sz w:val="20"/>
                <w:szCs w:val="20"/>
              </w:rPr>
              <w:t>97.4</w:t>
            </w:r>
          </w:p>
        </w:tc>
      </w:tr>
      <w:tr w:rsidR="002A653F">
        <w:tc>
          <w:tcPr>
            <w:tcW w:w="1243" w:type="dxa"/>
            <w:vMerge/>
          </w:tcPr>
          <w:p w:rsidR="002A653F" w:rsidRDefault="002A653F">
            <w:pPr>
              <w:jc w:val="center"/>
              <w:rPr>
                <w:sz w:val="20"/>
                <w:szCs w:val="20"/>
              </w:rPr>
            </w:pPr>
          </w:p>
        </w:tc>
        <w:tc>
          <w:tcPr>
            <w:tcW w:w="1499" w:type="dxa"/>
            <w:vMerge/>
          </w:tcPr>
          <w:p w:rsidR="002A653F" w:rsidRDefault="002A653F">
            <w:pPr>
              <w:jc w:val="center"/>
              <w:rPr>
                <w:sz w:val="20"/>
                <w:szCs w:val="20"/>
              </w:rPr>
            </w:pPr>
          </w:p>
        </w:tc>
        <w:tc>
          <w:tcPr>
            <w:tcW w:w="2348" w:type="dxa"/>
            <w:vAlign w:val="center"/>
          </w:tcPr>
          <w:p w:rsidR="002A653F" w:rsidRDefault="00532369">
            <w:pPr>
              <w:snapToGrid w:val="0"/>
              <w:spacing w:after="0" w:line="288" w:lineRule="auto"/>
              <w:jc w:val="center"/>
              <w:rPr>
                <w:sz w:val="20"/>
                <w:szCs w:val="20"/>
              </w:rPr>
            </w:pPr>
            <w:r>
              <w:rPr>
                <w:sz w:val="20"/>
                <w:szCs w:val="20"/>
              </w:rPr>
              <w:t>Top 5</w:t>
            </w:r>
          </w:p>
        </w:tc>
        <w:tc>
          <w:tcPr>
            <w:tcW w:w="2244" w:type="dxa"/>
            <w:vAlign w:val="center"/>
          </w:tcPr>
          <w:p w:rsidR="002A653F" w:rsidRDefault="00532369">
            <w:pPr>
              <w:snapToGrid w:val="0"/>
              <w:spacing w:after="0" w:line="288" w:lineRule="auto"/>
              <w:jc w:val="center"/>
              <w:rPr>
                <w:sz w:val="20"/>
                <w:szCs w:val="20"/>
              </w:rPr>
            </w:pPr>
            <w:r>
              <w:rPr>
                <w:sz w:val="20"/>
                <w:szCs w:val="20"/>
              </w:rPr>
              <w:t>99.85</w:t>
            </w:r>
          </w:p>
        </w:tc>
        <w:tc>
          <w:tcPr>
            <w:tcW w:w="2242" w:type="dxa"/>
            <w:vAlign w:val="center"/>
          </w:tcPr>
          <w:p w:rsidR="002A653F" w:rsidRDefault="00532369">
            <w:pPr>
              <w:snapToGrid w:val="0"/>
              <w:spacing w:after="0" w:line="288" w:lineRule="auto"/>
              <w:jc w:val="center"/>
              <w:rPr>
                <w:sz w:val="20"/>
                <w:szCs w:val="20"/>
              </w:rPr>
            </w:pPr>
            <w:r>
              <w:rPr>
                <w:sz w:val="20"/>
                <w:szCs w:val="20"/>
              </w:rPr>
              <w:t>-</w:t>
            </w:r>
          </w:p>
        </w:tc>
      </w:tr>
      <w:tr w:rsidR="002A653F">
        <w:tc>
          <w:tcPr>
            <w:tcW w:w="1243" w:type="dxa"/>
            <w:vMerge/>
          </w:tcPr>
          <w:p w:rsidR="002A653F" w:rsidRDefault="002A653F">
            <w:pPr>
              <w:jc w:val="center"/>
              <w:rPr>
                <w:sz w:val="20"/>
                <w:szCs w:val="20"/>
              </w:rPr>
            </w:pPr>
          </w:p>
        </w:tc>
        <w:tc>
          <w:tcPr>
            <w:tcW w:w="1499" w:type="dxa"/>
          </w:tcPr>
          <w:p w:rsidR="002A653F" w:rsidRDefault="00532369">
            <w:pPr>
              <w:jc w:val="both"/>
              <w:rPr>
                <w:sz w:val="20"/>
                <w:szCs w:val="20"/>
              </w:rPr>
            </w:pPr>
            <w:r>
              <w:rPr>
                <w:sz w:val="20"/>
                <w:szCs w:val="20"/>
              </w:rPr>
              <w:t>[L1-RSRP Diff]</w:t>
            </w:r>
          </w:p>
        </w:tc>
        <w:tc>
          <w:tcPr>
            <w:tcW w:w="2348" w:type="dxa"/>
            <w:vAlign w:val="center"/>
          </w:tcPr>
          <w:p w:rsidR="002A653F" w:rsidRDefault="00532369">
            <w:pPr>
              <w:snapToGrid w:val="0"/>
              <w:spacing w:after="0" w:line="288" w:lineRule="auto"/>
              <w:jc w:val="center"/>
              <w:rPr>
                <w:sz w:val="20"/>
                <w:szCs w:val="20"/>
              </w:rPr>
            </w:pPr>
            <w:r>
              <w:rPr>
                <w:sz w:val="20"/>
                <w:szCs w:val="20"/>
              </w:rPr>
              <w:t>Average L1-RSRP diff (dB)</w:t>
            </w:r>
          </w:p>
        </w:tc>
        <w:tc>
          <w:tcPr>
            <w:tcW w:w="2244" w:type="dxa"/>
            <w:vAlign w:val="center"/>
          </w:tcPr>
          <w:p w:rsidR="002A653F" w:rsidRDefault="00532369">
            <w:pPr>
              <w:snapToGrid w:val="0"/>
              <w:spacing w:after="0" w:line="288" w:lineRule="auto"/>
              <w:jc w:val="center"/>
              <w:rPr>
                <w:sz w:val="20"/>
                <w:szCs w:val="20"/>
              </w:rPr>
            </w:pPr>
            <w:r>
              <w:rPr>
                <w:sz w:val="20"/>
                <w:szCs w:val="20"/>
              </w:rPr>
              <w:t>0.047</w:t>
            </w:r>
          </w:p>
        </w:tc>
        <w:tc>
          <w:tcPr>
            <w:tcW w:w="2242" w:type="dxa"/>
            <w:vAlign w:val="center"/>
          </w:tcPr>
          <w:p w:rsidR="002A653F" w:rsidRDefault="00532369">
            <w:pPr>
              <w:snapToGrid w:val="0"/>
              <w:spacing w:after="0" w:line="288" w:lineRule="auto"/>
              <w:jc w:val="center"/>
              <w:rPr>
                <w:sz w:val="20"/>
                <w:szCs w:val="20"/>
              </w:rPr>
            </w:pPr>
            <w:r>
              <w:rPr>
                <w:sz w:val="20"/>
                <w:szCs w:val="20"/>
              </w:rPr>
              <w:t>1.354</w:t>
            </w:r>
          </w:p>
        </w:tc>
      </w:tr>
      <w:tr w:rsidR="002A653F">
        <w:tc>
          <w:tcPr>
            <w:tcW w:w="1243" w:type="dxa"/>
            <w:vMerge/>
          </w:tcPr>
          <w:p w:rsidR="002A653F" w:rsidRDefault="002A653F">
            <w:pPr>
              <w:rPr>
                <w:sz w:val="20"/>
                <w:szCs w:val="20"/>
              </w:rPr>
            </w:pPr>
          </w:p>
        </w:tc>
        <w:tc>
          <w:tcPr>
            <w:tcW w:w="1499" w:type="dxa"/>
          </w:tcPr>
          <w:p w:rsidR="002A653F" w:rsidRDefault="00532369">
            <w:pPr>
              <w:rPr>
                <w:sz w:val="20"/>
                <w:szCs w:val="20"/>
              </w:rPr>
            </w:pPr>
            <w:r>
              <w:rPr>
                <w:rFonts w:eastAsia="Times New Roman"/>
                <w:color w:val="000000"/>
                <w:sz w:val="20"/>
                <w:szCs w:val="20"/>
              </w:rPr>
              <w:t>[System performa</w:t>
            </w:r>
            <w:bookmarkStart w:id="27" w:name="_GoBack"/>
            <w:bookmarkEnd w:id="27"/>
            <w:r>
              <w:rPr>
                <w:rFonts w:eastAsia="Times New Roman"/>
                <w:color w:val="000000"/>
                <w:sz w:val="20"/>
                <w:szCs w:val="20"/>
              </w:rPr>
              <w:t>nce]</w:t>
            </w:r>
          </w:p>
        </w:tc>
        <w:tc>
          <w:tcPr>
            <w:tcW w:w="2348" w:type="dxa"/>
            <w:vAlign w:val="center"/>
          </w:tcPr>
          <w:p w:rsidR="002A653F" w:rsidRDefault="00532369">
            <w:pPr>
              <w:snapToGrid w:val="0"/>
              <w:spacing w:after="0" w:line="288" w:lineRule="auto"/>
              <w:jc w:val="center"/>
              <w:rPr>
                <w:rFonts w:eastAsia="Times New Roman"/>
                <w:color w:val="000000"/>
                <w:sz w:val="20"/>
                <w:szCs w:val="20"/>
              </w:rPr>
            </w:pPr>
            <w:r>
              <w:rPr>
                <w:rFonts w:eastAsia="Times New Roman"/>
                <w:color w:val="000000"/>
                <w:sz w:val="20"/>
                <w:szCs w:val="20"/>
              </w:rPr>
              <w:t>[RS overhead Reduction (%)/</w:t>
            </w:r>
          </w:p>
          <w:p w:rsidR="002A653F" w:rsidRDefault="00532369">
            <w:pPr>
              <w:snapToGrid w:val="0"/>
              <w:spacing w:after="0" w:line="288" w:lineRule="auto"/>
              <w:jc w:val="center"/>
              <w:rPr>
                <w:sz w:val="20"/>
                <w:szCs w:val="20"/>
              </w:rPr>
            </w:pPr>
            <w:r>
              <w:rPr>
                <w:rFonts w:eastAsia="Times New Roman"/>
                <w:color w:val="000000"/>
                <w:sz w:val="20"/>
                <w:szCs w:val="20"/>
              </w:rPr>
              <w:t>RS overhead]</w:t>
            </w:r>
          </w:p>
        </w:tc>
        <w:tc>
          <w:tcPr>
            <w:tcW w:w="2244" w:type="dxa"/>
            <w:vAlign w:val="center"/>
          </w:tcPr>
          <w:p w:rsidR="002A653F" w:rsidRDefault="00532369">
            <w:pPr>
              <w:snapToGrid w:val="0"/>
              <w:spacing w:after="0" w:line="288" w:lineRule="auto"/>
              <w:jc w:val="center"/>
              <w:rPr>
                <w:sz w:val="20"/>
                <w:szCs w:val="20"/>
              </w:rPr>
            </w:pPr>
            <w:r>
              <w:rPr>
                <w:sz w:val="20"/>
                <w:szCs w:val="20"/>
              </w:rPr>
              <w:t>75%</w:t>
            </w:r>
          </w:p>
        </w:tc>
        <w:tc>
          <w:tcPr>
            <w:tcW w:w="2242" w:type="dxa"/>
            <w:vAlign w:val="center"/>
          </w:tcPr>
          <w:p w:rsidR="002A653F" w:rsidRDefault="00532369">
            <w:pPr>
              <w:snapToGrid w:val="0"/>
              <w:spacing w:after="0" w:line="288" w:lineRule="auto"/>
              <w:jc w:val="center"/>
              <w:rPr>
                <w:sz w:val="20"/>
                <w:szCs w:val="20"/>
              </w:rPr>
            </w:pPr>
            <w:r>
              <w:rPr>
                <w:sz w:val="20"/>
                <w:szCs w:val="20"/>
              </w:rPr>
              <w:t>50%</w:t>
            </w:r>
          </w:p>
        </w:tc>
      </w:tr>
    </w:tbl>
    <w:p w:rsidR="002A653F" w:rsidRDefault="002A653F" w:rsidP="004555BB">
      <w:pPr>
        <w:pStyle w:val="NoSpacing1"/>
        <w:snapToGrid w:val="0"/>
        <w:rPr>
          <w:rFonts w:hint="eastAsia"/>
          <w:bCs/>
          <w:sz w:val="20"/>
          <w:szCs w:val="20"/>
        </w:rPr>
      </w:pPr>
    </w:p>
    <w:sectPr w:rsidR="002A653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2369" w:rsidRDefault="00532369">
      <w:pPr>
        <w:spacing w:line="240" w:lineRule="auto"/>
      </w:pPr>
      <w:r>
        <w:separator/>
      </w:r>
    </w:p>
  </w:endnote>
  <w:endnote w:type="continuationSeparator" w:id="0">
    <w:p w:rsidR="00532369" w:rsidRDefault="005323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2369" w:rsidRDefault="00532369">
      <w:pPr>
        <w:spacing w:after="0"/>
      </w:pPr>
      <w:r>
        <w:separator/>
      </w:r>
    </w:p>
  </w:footnote>
  <w:footnote w:type="continuationSeparator" w:id="0">
    <w:p w:rsidR="00532369" w:rsidRDefault="00532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D320C4FF"/>
    <w:multiLevelType w:val="singleLevel"/>
    <w:tmpl w:val="D320C4FF"/>
    <w:lvl w:ilvl="0">
      <w:start w:val="1"/>
      <w:numFmt w:val="bullet"/>
      <w:lvlText w:val=""/>
      <w:lvlJc w:val="left"/>
      <w:pPr>
        <w:ind w:left="420" w:hanging="420"/>
      </w:pPr>
      <w:rPr>
        <w:rFonts w:ascii="Wingdings" w:hAnsi="Wingdings" w:hint="default"/>
        <w:sz w:val="16"/>
        <w:szCs w:val="16"/>
      </w:rPr>
    </w:lvl>
  </w:abstractNum>
  <w:abstractNum w:abstractNumId="2" w15:restartNumberingAfterBreak="0">
    <w:nsid w:val="E6A28BE8"/>
    <w:multiLevelType w:val="singleLevel"/>
    <w:tmpl w:val="E6A28BE8"/>
    <w:lvl w:ilvl="0">
      <w:start w:val="1"/>
      <w:numFmt w:val="bullet"/>
      <w:lvlText w:val=""/>
      <w:lvlJc w:val="left"/>
      <w:pPr>
        <w:tabs>
          <w:tab w:val="left" w:pos="420"/>
        </w:tabs>
        <w:ind w:left="840" w:hanging="420"/>
      </w:pPr>
      <w:rPr>
        <w:rFonts w:ascii="Wingdings" w:hAnsi="Wingdings" w:hint="default"/>
        <w:sz w:val="13"/>
        <w:szCs w:val="13"/>
      </w:rPr>
    </w:lvl>
  </w:abstractNum>
  <w:abstractNum w:abstractNumId="3" w15:restartNumberingAfterBreak="0">
    <w:nsid w:val="FDBD337D"/>
    <w:multiLevelType w:val="singleLevel"/>
    <w:tmpl w:val="FDBD337D"/>
    <w:lvl w:ilvl="0">
      <w:start w:val="1"/>
      <w:numFmt w:val="decimal"/>
      <w:suff w:val="space"/>
      <w:lvlText w:val="[%1]"/>
      <w:lvlJc w:val="left"/>
    </w:lvl>
  </w:abstractNum>
  <w:abstractNum w:abstractNumId="4"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13"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6D3D46"/>
    <w:multiLevelType w:val="multilevel"/>
    <w:tmpl w:val="6D6D3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5"/>
  </w:num>
  <w:num w:numId="4">
    <w:abstractNumId w:val="6"/>
  </w:num>
  <w:num w:numId="5">
    <w:abstractNumId w:val="13"/>
  </w:num>
  <w:num w:numId="6">
    <w:abstractNumId w:val="7"/>
  </w:num>
  <w:num w:numId="7">
    <w:abstractNumId w:val="14"/>
  </w:num>
  <w:num w:numId="8">
    <w:abstractNumId w:val="9"/>
  </w:num>
  <w:num w:numId="9">
    <w:abstractNumId w:val="12"/>
  </w:num>
  <w:num w:numId="10">
    <w:abstractNumId w:val="11"/>
  </w:num>
  <w:num w:numId="11">
    <w:abstractNumId w:val="1"/>
  </w:num>
  <w:num w:numId="12">
    <w:abstractNumId w:val="8"/>
  </w:num>
  <w:num w:numId="13">
    <w:abstractNumId w:val="4"/>
  </w:num>
  <w:num w:numId="14">
    <w:abstractNumId w:val="2"/>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B8"/>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53F"/>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517"/>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5FF"/>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BB"/>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3D3E"/>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36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35"/>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0BE"/>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907"/>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846"/>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35D"/>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2E2"/>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0812D9"/>
    <w:rsid w:val="0115454E"/>
    <w:rsid w:val="01242C11"/>
    <w:rsid w:val="013B5510"/>
    <w:rsid w:val="013D13C6"/>
    <w:rsid w:val="01422B07"/>
    <w:rsid w:val="01462EFE"/>
    <w:rsid w:val="01596674"/>
    <w:rsid w:val="015C5851"/>
    <w:rsid w:val="015E0BE9"/>
    <w:rsid w:val="01893120"/>
    <w:rsid w:val="018F1416"/>
    <w:rsid w:val="01AB094A"/>
    <w:rsid w:val="01AE21DC"/>
    <w:rsid w:val="01B306E4"/>
    <w:rsid w:val="01B93E0C"/>
    <w:rsid w:val="01BA548D"/>
    <w:rsid w:val="01BC11F9"/>
    <w:rsid w:val="01D27A5F"/>
    <w:rsid w:val="01E12AB5"/>
    <w:rsid w:val="01E60D14"/>
    <w:rsid w:val="0201370E"/>
    <w:rsid w:val="0201766A"/>
    <w:rsid w:val="020C787D"/>
    <w:rsid w:val="020D48F2"/>
    <w:rsid w:val="02151F95"/>
    <w:rsid w:val="021C66AC"/>
    <w:rsid w:val="021D068A"/>
    <w:rsid w:val="022E47B0"/>
    <w:rsid w:val="023A2048"/>
    <w:rsid w:val="023E7D28"/>
    <w:rsid w:val="02412C71"/>
    <w:rsid w:val="0244465B"/>
    <w:rsid w:val="0251187C"/>
    <w:rsid w:val="02554999"/>
    <w:rsid w:val="02574326"/>
    <w:rsid w:val="025B75F9"/>
    <w:rsid w:val="02767EF6"/>
    <w:rsid w:val="02796B77"/>
    <w:rsid w:val="02A61DB1"/>
    <w:rsid w:val="02A973CE"/>
    <w:rsid w:val="02AF16B7"/>
    <w:rsid w:val="02B34E07"/>
    <w:rsid w:val="02CC03D3"/>
    <w:rsid w:val="02DB5F01"/>
    <w:rsid w:val="02E818F1"/>
    <w:rsid w:val="030C3A42"/>
    <w:rsid w:val="030F5EB8"/>
    <w:rsid w:val="03172920"/>
    <w:rsid w:val="031B3D3A"/>
    <w:rsid w:val="031F12D6"/>
    <w:rsid w:val="03201E0D"/>
    <w:rsid w:val="03300F14"/>
    <w:rsid w:val="03347F12"/>
    <w:rsid w:val="03382F46"/>
    <w:rsid w:val="033940A9"/>
    <w:rsid w:val="033A53C5"/>
    <w:rsid w:val="034B46CD"/>
    <w:rsid w:val="03780152"/>
    <w:rsid w:val="037B2A1F"/>
    <w:rsid w:val="037B7688"/>
    <w:rsid w:val="037C375A"/>
    <w:rsid w:val="037C5BED"/>
    <w:rsid w:val="03806CAA"/>
    <w:rsid w:val="038509B4"/>
    <w:rsid w:val="03871F70"/>
    <w:rsid w:val="03915486"/>
    <w:rsid w:val="03A718C6"/>
    <w:rsid w:val="03AA5209"/>
    <w:rsid w:val="03AE2B70"/>
    <w:rsid w:val="03C200B6"/>
    <w:rsid w:val="03CB51ED"/>
    <w:rsid w:val="03D545B3"/>
    <w:rsid w:val="03D81924"/>
    <w:rsid w:val="03DA6A4A"/>
    <w:rsid w:val="03E9024B"/>
    <w:rsid w:val="03E925DE"/>
    <w:rsid w:val="03F638B5"/>
    <w:rsid w:val="040E748F"/>
    <w:rsid w:val="042B188D"/>
    <w:rsid w:val="04314521"/>
    <w:rsid w:val="043314FB"/>
    <w:rsid w:val="043A302C"/>
    <w:rsid w:val="043B6AB1"/>
    <w:rsid w:val="043F479D"/>
    <w:rsid w:val="04625669"/>
    <w:rsid w:val="046A03D5"/>
    <w:rsid w:val="046C35A2"/>
    <w:rsid w:val="046D4871"/>
    <w:rsid w:val="04771465"/>
    <w:rsid w:val="04825613"/>
    <w:rsid w:val="04847748"/>
    <w:rsid w:val="04890E22"/>
    <w:rsid w:val="0492209E"/>
    <w:rsid w:val="04B345F7"/>
    <w:rsid w:val="04B6540E"/>
    <w:rsid w:val="04BE3AF8"/>
    <w:rsid w:val="04BE7DD0"/>
    <w:rsid w:val="04C577E2"/>
    <w:rsid w:val="04CB2DE1"/>
    <w:rsid w:val="04E5712B"/>
    <w:rsid w:val="04EB3650"/>
    <w:rsid w:val="04F814D3"/>
    <w:rsid w:val="050D0125"/>
    <w:rsid w:val="051E4426"/>
    <w:rsid w:val="05246FEE"/>
    <w:rsid w:val="0527591C"/>
    <w:rsid w:val="052A7727"/>
    <w:rsid w:val="053C0A22"/>
    <w:rsid w:val="054445DB"/>
    <w:rsid w:val="0546768F"/>
    <w:rsid w:val="054A5F28"/>
    <w:rsid w:val="055A06C9"/>
    <w:rsid w:val="05625918"/>
    <w:rsid w:val="05702DF2"/>
    <w:rsid w:val="05733EFD"/>
    <w:rsid w:val="057474A6"/>
    <w:rsid w:val="058D2653"/>
    <w:rsid w:val="05930449"/>
    <w:rsid w:val="05A11E98"/>
    <w:rsid w:val="05A540CC"/>
    <w:rsid w:val="05BC5CF2"/>
    <w:rsid w:val="05D96F03"/>
    <w:rsid w:val="05E140B6"/>
    <w:rsid w:val="05E54CC0"/>
    <w:rsid w:val="05E62801"/>
    <w:rsid w:val="05EA3121"/>
    <w:rsid w:val="05EB37CA"/>
    <w:rsid w:val="05EF39F0"/>
    <w:rsid w:val="05F156FC"/>
    <w:rsid w:val="060D79A1"/>
    <w:rsid w:val="060E00E0"/>
    <w:rsid w:val="06175A34"/>
    <w:rsid w:val="06257099"/>
    <w:rsid w:val="062677DA"/>
    <w:rsid w:val="064C4F2B"/>
    <w:rsid w:val="064D243D"/>
    <w:rsid w:val="06552607"/>
    <w:rsid w:val="065632D7"/>
    <w:rsid w:val="065B028A"/>
    <w:rsid w:val="06607FA3"/>
    <w:rsid w:val="06614D3F"/>
    <w:rsid w:val="067751BD"/>
    <w:rsid w:val="06917BA7"/>
    <w:rsid w:val="069365C4"/>
    <w:rsid w:val="06A20062"/>
    <w:rsid w:val="06AB57BC"/>
    <w:rsid w:val="06B00322"/>
    <w:rsid w:val="06C43332"/>
    <w:rsid w:val="06CF7159"/>
    <w:rsid w:val="06D32D7E"/>
    <w:rsid w:val="06D40593"/>
    <w:rsid w:val="06D61884"/>
    <w:rsid w:val="06E21138"/>
    <w:rsid w:val="06E64C63"/>
    <w:rsid w:val="06EA3779"/>
    <w:rsid w:val="06F24EF2"/>
    <w:rsid w:val="06F74405"/>
    <w:rsid w:val="06FC2FE0"/>
    <w:rsid w:val="07002935"/>
    <w:rsid w:val="070166A2"/>
    <w:rsid w:val="071A2AB1"/>
    <w:rsid w:val="071E7A20"/>
    <w:rsid w:val="073908BC"/>
    <w:rsid w:val="07413EDD"/>
    <w:rsid w:val="07470651"/>
    <w:rsid w:val="075815C4"/>
    <w:rsid w:val="07996ED0"/>
    <w:rsid w:val="07A239A7"/>
    <w:rsid w:val="07AE7932"/>
    <w:rsid w:val="07B814E5"/>
    <w:rsid w:val="07D013A8"/>
    <w:rsid w:val="07D648D8"/>
    <w:rsid w:val="07EC1E36"/>
    <w:rsid w:val="07FB4389"/>
    <w:rsid w:val="07FD44E9"/>
    <w:rsid w:val="0805407D"/>
    <w:rsid w:val="08127126"/>
    <w:rsid w:val="08132E8B"/>
    <w:rsid w:val="081D706E"/>
    <w:rsid w:val="081E0F32"/>
    <w:rsid w:val="084371F0"/>
    <w:rsid w:val="08501073"/>
    <w:rsid w:val="085D519A"/>
    <w:rsid w:val="086D1BC3"/>
    <w:rsid w:val="08706B4B"/>
    <w:rsid w:val="08760DCB"/>
    <w:rsid w:val="0879222E"/>
    <w:rsid w:val="088B79C8"/>
    <w:rsid w:val="088E4DD4"/>
    <w:rsid w:val="08A11F21"/>
    <w:rsid w:val="08A62BF3"/>
    <w:rsid w:val="08AE49D1"/>
    <w:rsid w:val="08CE61CB"/>
    <w:rsid w:val="08D2064E"/>
    <w:rsid w:val="08F44BC5"/>
    <w:rsid w:val="08FA203B"/>
    <w:rsid w:val="08FF232E"/>
    <w:rsid w:val="09281116"/>
    <w:rsid w:val="093E754B"/>
    <w:rsid w:val="094B14E7"/>
    <w:rsid w:val="095256C8"/>
    <w:rsid w:val="09550092"/>
    <w:rsid w:val="0960041F"/>
    <w:rsid w:val="096311CD"/>
    <w:rsid w:val="097575AF"/>
    <w:rsid w:val="09872B09"/>
    <w:rsid w:val="09912498"/>
    <w:rsid w:val="099B4691"/>
    <w:rsid w:val="09AB29D4"/>
    <w:rsid w:val="09D3423F"/>
    <w:rsid w:val="09E52673"/>
    <w:rsid w:val="0A32370E"/>
    <w:rsid w:val="0A3247B9"/>
    <w:rsid w:val="0A585A2D"/>
    <w:rsid w:val="0A594E3E"/>
    <w:rsid w:val="0A5B6A01"/>
    <w:rsid w:val="0A5C768D"/>
    <w:rsid w:val="0A6213DE"/>
    <w:rsid w:val="0A6D1D60"/>
    <w:rsid w:val="0A6F1291"/>
    <w:rsid w:val="0A6F50FD"/>
    <w:rsid w:val="0A7C4F4C"/>
    <w:rsid w:val="0A8A2474"/>
    <w:rsid w:val="0A934843"/>
    <w:rsid w:val="0A980D85"/>
    <w:rsid w:val="0A9E4A8D"/>
    <w:rsid w:val="0A9F2012"/>
    <w:rsid w:val="0AA33B83"/>
    <w:rsid w:val="0AA55A00"/>
    <w:rsid w:val="0AAA6D9C"/>
    <w:rsid w:val="0AB53627"/>
    <w:rsid w:val="0AB708CC"/>
    <w:rsid w:val="0ACE1EAB"/>
    <w:rsid w:val="0AD34AAC"/>
    <w:rsid w:val="0AE57C7B"/>
    <w:rsid w:val="0AE65CB9"/>
    <w:rsid w:val="0AE96B11"/>
    <w:rsid w:val="0AFD09EB"/>
    <w:rsid w:val="0AFF05E6"/>
    <w:rsid w:val="0B02527D"/>
    <w:rsid w:val="0B07538C"/>
    <w:rsid w:val="0B0F43E9"/>
    <w:rsid w:val="0B1A274D"/>
    <w:rsid w:val="0B221908"/>
    <w:rsid w:val="0B254ED4"/>
    <w:rsid w:val="0B2913C8"/>
    <w:rsid w:val="0B2E5D46"/>
    <w:rsid w:val="0B3A4E5B"/>
    <w:rsid w:val="0B536C32"/>
    <w:rsid w:val="0B5823AA"/>
    <w:rsid w:val="0B595FAD"/>
    <w:rsid w:val="0B5B5F37"/>
    <w:rsid w:val="0B630EA0"/>
    <w:rsid w:val="0B791281"/>
    <w:rsid w:val="0B7A5913"/>
    <w:rsid w:val="0B827907"/>
    <w:rsid w:val="0B8C4C1A"/>
    <w:rsid w:val="0B9549DB"/>
    <w:rsid w:val="0B9D13EC"/>
    <w:rsid w:val="0BA07E46"/>
    <w:rsid w:val="0BA75DC8"/>
    <w:rsid w:val="0BC032D6"/>
    <w:rsid w:val="0BC10793"/>
    <w:rsid w:val="0BC9693D"/>
    <w:rsid w:val="0BD83B7F"/>
    <w:rsid w:val="0BDB1E35"/>
    <w:rsid w:val="0BDB6546"/>
    <w:rsid w:val="0BE71C83"/>
    <w:rsid w:val="0BF35882"/>
    <w:rsid w:val="0C0B4812"/>
    <w:rsid w:val="0C195365"/>
    <w:rsid w:val="0C24466A"/>
    <w:rsid w:val="0C2A0245"/>
    <w:rsid w:val="0C480674"/>
    <w:rsid w:val="0C6F4E58"/>
    <w:rsid w:val="0C7B0B79"/>
    <w:rsid w:val="0C8E07BE"/>
    <w:rsid w:val="0C9D4DBE"/>
    <w:rsid w:val="0CBC4119"/>
    <w:rsid w:val="0CC12AC9"/>
    <w:rsid w:val="0CCA74B0"/>
    <w:rsid w:val="0CCC3462"/>
    <w:rsid w:val="0CF32DDD"/>
    <w:rsid w:val="0CFB1DB9"/>
    <w:rsid w:val="0D0E7391"/>
    <w:rsid w:val="0D173351"/>
    <w:rsid w:val="0D220294"/>
    <w:rsid w:val="0D2426E6"/>
    <w:rsid w:val="0D261E2D"/>
    <w:rsid w:val="0D352553"/>
    <w:rsid w:val="0D383BAE"/>
    <w:rsid w:val="0D3A4A42"/>
    <w:rsid w:val="0D5368EF"/>
    <w:rsid w:val="0D5773D6"/>
    <w:rsid w:val="0D594DB6"/>
    <w:rsid w:val="0D632B1E"/>
    <w:rsid w:val="0D7D7848"/>
    <w:rsid w:val="0D8E173E"/>
    <w:rsid w:val="0DA10A04"/>
    <w:rsid w:val="0DA87653"/>
    <w:rsid w:val="0DAE1159"/>
    <w:rsid w:val="0DB07263"/>
    <w:rsid w:val="0DF135BB"/>
    <w:rsid w:val="0DF13B47"/>
    <w:rsid w:val="0E0A5187"/>
    <w:rsid w:val="0E332166"/>
    <w:rsid w:val="0E3917FF"/>
    <w:rsid w:val="0E613656"/>
    <w:rsid w:val="0E72787E"/>
    <w:rsid w:val="0E7F55D9"/>
    <w:rsid w:val="0E8E3D3F"/>
    <w:rsid w:val="0E9F5739"/>
    <w:rsid w:val="0EA06E86"/>
    <w:rsid w:val="0EB25FA4"/>
    <w:rsid w:val="0EC3008E"/>
    <w:rsid w:val="0EDB339F"/>
    <w:rsid w:val="0EE37C37"/>
    <w:rsid w:val="0EF635AA"/>
    <w:rsid w:val="0F02484E"/>
    <w:rsid w:val="0F125211"/>
    <w:rsid w:val="0F152A9D"/>
    <w:rsid w:val="0F1E7B0D"/>
    <w:rsid w:val="0F3506C4"/>
    <w:rsid w:val="0F386388"/>
    <w:rsid w:val="0F5241D1"/>
    <w:rsid w:val="0F615466"/>
    <w:rsid w:val="0F62047F"/>
    <w:rsid w:val="0F6B41F3"/>
    <w:rsid w:val="0F7657E5"/>
    <w:rsid w:val="0F7A2097"/>
    <w:rsid w:val="0F7F1100"/>
    <w:rsid w:val="0F816B6A"/>
    <w:rsid w:val="0F820458"/>
    <w:rsid w:val="0F82210C"/>
    <w:rsid w:val="0F852BD2"/>
    <w:rsid w:val="0F950757"/>
    <w:rsid w:val="0F9F776E"/>
    <w:rsid w:val="0FA36B70"/>
    <w:rsid w:val="0FA37671"/>
    <w:rsid w:val="0FA8234F"/>
    <w:rsid w:val="0FAC2C6D"/>
    <w:rsid w:val="0FB565AB"/>
    <w:rsid w:val="0FB70395"/>
    <w:rsid w:val="0FBA4112"/>
    <w:rsid w:val="0FBB10D0"/>
    <w:rsid w:val="0FDA6A10"/>
    <w:rsid w:val="0FDD5CFC"/>
    <w:rsid w:val="0FE407A3"/>
    <w:rsid w:val="0FE775DD"/>
    <w:rsid w:val="10031F1F"/>
    <w:rsid w:val="10040C3F"/>
    <w:rsid w:val="10090BFD"/>
    <w:rsid w:val="100B59FA"/>
    <w:rsid w:val="10110CDB"/>
    <w:rsid w:val="10206D1E"/>
    <w:rsid w:val="102F14DE"/>
    <w:rsid w:val="103A3F9A"/>
    <w:rsid w:val="10496702"/>
    <w:rsid w:val="104E7914"/>
    <w:rsid w:val="105F040B"/>
    <w:rsid w:val="106C57EA"/>
    <w:rsid w:val="107A5169"/>
    <w:rsid w:val="107B4EBF"/>
    <w:rsid w:val="107C4D2C"/>
    <w:rsid w:val="10860FC4"/>
    <w:rsid w:val="10881C30"/>
    <w:rsid w:val="108A6F8A"/>
    <w:rsid w:val="10A32DF1"/>
    <w:rsid w:val="10A50D79"/>
    <w:rsid w:val="10AB24DF"/>
    <w:rsid w:val="10BC51E8"/>
    <w:rsid w:val="10D00D16"/>
    <w:rsid w:val="10D653BA"/>
    <w:rsid w:val="10DA284E"/>
    <w:rsid w:val="10DB6356"/>
    <w:rsid w:val="10EF5ED1"/>
    <w:rsid w:val="1110382D"/>
    <w:rsid w:val="111F78CF"/>
    <w:rsid w:val="112A5200"/>
    <w:rsid w:val="112B7604"/>
    <w:rsid w:val="11306888"/>
    <w:rsid w:val="11354410"/>
    <w:rsid w:val="1168799E"/>
    <w:rsid w:val="11A553EF"/>
    <w:rsid w:val="11A64DBC"/>
    <w:rsid w:val="11AF324A"/>
    <w:rsid w:val="11F27089"/>
    <w:rsid w:val="11FC58DA"/>
    <w:rsid w:val="12020018"/>
    <w:rsid w:val="1205727A"/>
    <w:rsid w:val="12067236"/>
    <w:rsid w:val="12223275"/>
    <w:rsid w:val="122278EE"/>
    <w:rsid w:val="1227663D"/>
    <w:rsid w:val="1228310E"/>
    <w:rsid w:val="12325B1D"/>
    <w:rsid w:val="1244691E"/>
    <w:rsid w:val="12492600"/>
    <w:rsid w:val="1251591B"/>
    <w:rsid w:val="12571A87"/>
    <w:rsid w:val="12610602"/>
    <w:rsid w:val="126B461E"/>
    <w:rsid w:val="127022DE"/>
    <w:rsid w:val="127D72F2"/>
    <w:rsid w:val="12A908D3"/>
    <w:rsid w:val="12AA7F02"/>
    <w:rsid w:val="12D97CF3"/>
    <w:rsid w:val="12DE33CA"/>
    <w:rsid w:val="12E966E4"/>
    <w:rsid w:val="12F568D1"/>
    <w:rsid w:val="12FF52DE"/>
    <w:rsid w:val="13036435"/>
    <w:rsid w:val="13164741"/>
    <w:rsid w:val="13344C16"/>
    <w:rsid w:val="1343505A"/>
    <w:rsid w:val="134439CE"/>
    <w:rsid w:val="13544A6B"/>
    <w:rsid w:val="13576455"/>
    <w:rsid w:val="135E7041"/>
    <w:rsid w:val="1372074F"/>
    <w:rsid w:val="137A40BD"/>
    <w:rsid w:val="138D0B40"/>
    <w:rsid w:val="13910B1E"/>
    <w:rsid w:val="13910BD8"/>
    <w:rsid w:val="13B563DA"/>
    <w:rsid w:val="13B85D55"/>
    <w:rsid w:val="13BD31AB"/>
    <w:rsid w:val="13C40680"/>
    <w:rsid w:val="13CD27B6"/>
    <w:rsid w:val="13DD6FC5"/>
    <w:rsid w:val="13E532CA"/>
    <w:rsid w:val="13ED0B0B"/>
    <w:rsid w:val="13ED7D7F"/>
    <w:rsid w:val="13FD046F"/>
    <w:rsid w:val="140D3B33"/>
    <w:rsid w:val="14176353"/>
    <w:rsid w:val="141F7FB3"/>
    <w:rsid w:val="14242FDA"/>
    <w:rsid w:val="14422AB3"/>
    <w:rsid w:val="14436E72"/>
    <w:rsid w:val="14451295"/>
    <w:rsid w:val="144F55C3"/>
    <w:rsid w:val="1450322B"/>
    <w:rsid w:val="145C57A7"/>
    <w:rsid w:val="14637D36"/>
    <w:rsid w:val="146402AB"/>
    <w:rsid w:val="147401DA"/>
    <w:rsid w:val="147E33CA"/>
    <w:rsid w:val="1487373C"/>
    <w:rsid w:val="14960C1B"/>
    <w:rsid w:val="149F3B53"/>
    <w:rsid w:val="14B0700C"/>
    <w:rsid w:val="14C02505"/>
    <w:rsid w:val="14C34089"/>
    <w:rsid w:val="14DB33FC"/>
    <w:rsid w:val="14DE0AFC"/>
    <w:rsid w:val="14EB1AEA"/>
    <w:rsid w:val="14EC09C6"/>
    <w:rsid w:val="14F44F2E"/>
    <w:rsid w:val="151A58E7"/>
    <w:rsid w:val="153562F1"/>
    <w:rsid w:val="15416178"/>
    <w:rsid w:val="1561603B"/>
    <w:rsid w:val="15850E29"/>
    <w:rsid w:val="1587092C"/>
    <w:rsid w:val="158F48E5"/>
    <w:rsid w:val="15A76901"/>
    <w:rsid w:val="15A8766C"/>
    <w:rsid w:val="15B153C9"/>
    <w:rsid w:val="15B42072"/>
    <w:rsid w:val="15C03E3F"/>
    <w:rsid w:val="15C94A90"/>
    <w:rsid w:val="15D13DED"/>
    <w:rsid w:val="15D74588"/>
    <w:rsid w:val="15E12294"/>
    <w:rsid w:val="15EB4378"/>
    <w:rsid w:val="15F56C26"/>
    <w:rsid w:val="15F8446C"/>
    <w:rsid w:val="16027DD8"/>
    <w:rsid w:val="16081DC2"/>
    <w:rsid w:val="160870C3"/>
    <w:rsid w:val="160B185E"/>
    <w:rsid w:val="161071A7"/>
    <w:rsid w:val="1628036C"/>
    <w:rsid w:val="16435A3F"/>
    <w:rsid w:val="16482F95"/>
    <w:rsid w:val="164C339C"/>
    <w:rsid w:val="1659130C"/>
    <w:rsid w:val="16704155"/>
    <w:rsid w:val="16771099"/>
    <w:rsid w:val="16796F0F"/>
    <w:rsid w:val="1688556A"/>
    <w:rsid w:val="16950227"/>
    <w:rsid w:val="16A00FDF"/>
    <w:rsid w:val="16A32AAC"/>
    <w:rsid w:val="16AF0615"/>
    <w:rsid w:val="16BD0B49"/>
    <w:rsid w:val="16C737F9"/>
    <w:rsid w:val="16D37A87"/>
    <w:rsid w:val="16D50CFC"/>
    <w:rsid w:val="16E33AB3"/>
    <w:rsid w:val="16EB76EF"/>
    <w:rsid w:val="17031358"/>
    <w:rsid w:val="17131870"/>
    <w:rsid w:val="171464A1"/>
    <w:rsid w:val="171B0546"/>
    <w:rsid w:val="17304A49"/>
    <w:rsid w:val="173353C2"/>
    <w:rsid w:val="175C080C"/>
    <w:rsid w:val="17864298"/>
    <w:rsid w:val="17874ED3"/>
    <w:rsid w:val="17886A2C"/>
    <w:rsid w:val="178F26E7"/>
    <w:rsid w:val="17966843"/>
    <w:rsid w:val="17A9660F"/>
    <w:rsid w:val="17BC0CF9"/>
    <w:rsid w:val="17CB428B"/>
    <w:rsid w:val="17D702CD"/>
    <w:rsid w:val="17D80F4C"/>
    <w:rsid w:val="17E14521"/>
    <w:rsid w:val="18002CEE"/>
    <w:rsid w:val="18117661"/>
    <w:rsid w:val="18205761"/>
    <w:rsid w:val="1852290B"/>
    <w:rsid w:val="18523ADE"/>
    <w:rsid w:val="1866694B"/>
    <w:rsid w:val="186C1ACE"/>
    <w:rsid w:val="186F56F2"/>
    <w:rsid w:val="18814A8E"/>
    <w:rsid w:val="188465B3"/>
    <w:rsid w:val="18847A77"/>
    <w:rsid w:val="188C6C7D"/>
    <w:rsid w:val="188D5C77"/>
    <w:rsid w:val="18960812"/>
    <w:rsid w:val="189C7EF6"/>
    <w:rsid w:val="189F71ED"/>
    <w:rsid w:val="18AD7D61"/>
    <w:rsid w:val="18B04B4D"/>
    <w:rsid w:val="18B3298C"/>
    <w:rsid w:val="18BB7F6F"/>
    <w:rsid w:val="18CB264C"/>
    <w:rsid w:val="18CF1489"/>
    <w:rsid w:val="18DA1733"/>
    <w:rsid w:val="18E6070A"/>
    <w:rsid w:val="18E64AC6"/>
    <w:rsid w:val="18E87E12"/>
    <w:rsid w:val="18F5052C"/>
    <w:rsid w:val="190B0C41"/>
    <w:rsid w:val="190B29C5"/>
    <w:rsid w:val="191A5AB9"/>
    <w:rsid w:val="191D14D9"/>
    <w:rsid w:val="194D0E36"/>
    <w:rsid w:val="1950119C"/>
    <w:rsid w:val="19672864"/>
    <w:rsid w:val="19693EEF"/>
    <w:rsid w:val="196B5F41"/>
    <w:rsid w:val="19AD3ABB"/>
    <w:rsid w:val="19D1732F"/>
    <w:rsid w:val="1A17412D"/>
    <w:rsid w:val="1A200A74"/>
    <w:rsid w:val="1A2F2398"/>
    <w:rsid w:val="1A3055B8"/>
    <w:rsid w:val="1A3550C7"/>
    <w:rsid w:val="1A482D23"/>
    <w:rsid w:val="1A5655AF"/>
    <w:rsid w:val="1A5976E8"/>
    <w:rsid w:val="1A6629B2"/>
    <w:rsid w:val="1A6B5CD7"/>
    <w:rsid w:val="1A93099A"/>
    <w:rsid w:val="1A9B675D"/>
    <w:rsid w:val="1AD1305D"/>
    <w:rsid w:val="1AD902D9"/>
    <w:rsid w:val="1ADE3E70"/>
    <w:rsid w:val="1AE20AFF"/>
    <w:rsid w:val="1AE42348"/>
    <w:rsid w:val="1AF2383D"/>
    <w:rsid w:val="1AF818E7"/>
    <w:rsid w:val="1B1249F1"/>
    <w:rsid w:val="1B157C1A"/>
    <w:rsid w:val="1B211C8A"/>
    <w:rsid w:val="1B2F0F03"/>
    <w:rsid w:val="1B325062"/>
    <w:rsid w:val="1B5734B2"/>
    <w:rsid w:val="1B86244F"/>
    <w:rsid w:val="1B8754E9"/>
    <w:rsid w:val="1B99173F"/>
    <w:rsid w:val="1B9A4C9A"/>
    <w:rsid w:val="1B9E5782"/>
    <w:rsid w:val="1B9F2F5B"/>
    <w:rsid w:val="1BA31D38"/>
    <w:rsid w:val="1BB15A38"/>
    <w:rsid w:val="1BB32D92"/>
    <w:rsid w:val="1BCA4E13"/>
    <w:rsid w:val="1BE75134"/>
    <w:rsid w:val="1BEB39AC"/>
    <w:rsid w:val="1C1D7B53"/>
    <w:rsid w:val="1C3C5A93"/>
    <w:rsid w:val="1C3D2E04"/>
    <w:rsid w:val="1C3D5C01"/>
    <w:rsid w:val="1C4852DE"/>
    <w:rsid w:val="1C4D45E0"/>
    <w:rsid w:val="1C557329"/>
    <w:rsid w:val="1C641627"/>
    <w:rsid w:val="1C69034E"/>
    <w:rsid w:val="1C7A51E1"/>
    <w:rsid w:val="1C7D0145"/>
    <w:rsid w:val="1C8B3838"/>
    <w:rsid w:val="1CA507D9"/>
    <w:rsid w:val="1CB3009C"/>
    <w:rsid w:val="1CB378B1"/>
    <w:rsid w:val="1CB701AA"/>
    <w:rsid w:val="1CC52D14"/>
    <w:rsid w:val="1CCA0F66"/>
    <w:rsid w:val="1CD757BA"/>
    <w:rsid w:val="1CDE446D"/>
    <w:rsid w:val="1CE04E77"/>
    <w:rsid w:val="1CE20210"/>
    <w:rsid w:val="1CF70920"/>
    <w:rsid w:val="1D196017"/>
    <w:rsid w:val="1D3074C2"/>
    <w:rsid w:val="1D464FEE"/>
    <w:rsid w:val="1D61037C"/>
    <w:rsid w:val="1D644902"/>
    <w:rsid w:val="1D670EDD"/>
    <w:rsid w:val="1D8C2BA2"/>
    <w:rsid w:val="1D905228"/>
    <w:rsid w:val="1D926F14"/>
    <w:rsid w:val="1D984754"/>
    <w:rsid w:val="1DCC2895"/>
    <w:rsid w:val="1DF24DA6"/>
    <w:rsid w:val="1DF43659"/>
    <w:rsid w:val="1DFC21EE"/>
    <w:rsid w:val="1E1C17E9"/>
    <w:rsid w:val="1E334832"/>
    <w:rsid w:val="1E3A151A"/>
    <w:rsid w:val="1E4473F8"/>
    <w:rsid w:val="1E477FD1"/>
    <w:rsid w:val="1E490459"/>
    <w:rsid w:val="1E4E1D46"/>
    <w:rsid w:val="1E50751B"/>
    <w:rsid w:val="1E545B82"/>
    <w:rsid w:val="1E5472FA"/>
    <w:rsid w:val="1E6D1C74"/>
    <w:rsid w:val="1E736E4E"/>
    <w:rsid w:val="1E7E5EB1"/>
    <w:rsid w:val="1E882A24"/>
    <w:rsid w:val="1E8C12E3"/>
    <w:rsid w:val="1E9C4DC4"/>
    <w:rsid w:val="1EA61B83"/>
    <w:rsid w:val="1EA82227"/>
    <w:rsid w:val="1EAD188D"/>
    <w:rsid w:val="1EBE241E"/>
    <w:rsid w:val="1EE6270F"/>
    <w:rsid w:val="1EED036E"/>
    <w:rsid w:val="1EF23920"/>
    <w:rsid w:val="1EF8376F"/>
    <w:rsid w:val="1F20664A"/>
    <w:rsid w:val="1F234826"/>
    <w:rsid w:val="1F427EBA"/>
    <w:rsid w:val="1F4773C4"/>
    <w:rsid w:val="1F5E0D38"/>
    <w:rsid w:val="1F5F4414"/>
    <w:rsid w:val="1F7468AC"/>
    <w:rsid w:val="1F7D1511"/>
    <w:rsid w:val="1F826970"/>
    <w:rsid w:val="1F8D21C3"/>
    <w:rsid w:val="1F972A67"/>
    <w:rsid w:val="1F9B1A36"/>
    <w:rsid w:val="1FA317AB"/>
    <w:rsid w:val="1FAD6FE1"/>
    <w:rsid w:val="1FC36F5C"/>
    <w:rsid w:val="1FCB673D"/>
    <w:rsid w:val="1FDC5EDA"/>
    <w:rsid w:val="1FEE648E"/>
    <w:rsid w:val="1FF433BA"/>
    <w:rsid w:val="1FF9202F"/>
    <w:rsid w:val="1FF97D4C"/>
    <w:rsid w:val="20003026"/>
    <w:rsid w:val="200F3B23"/>
    <w:rsid w:val="201967D7"/>
    <w:rsid w:val="201E097D"/>
    <w:rsid w:val="20374786"/>
    <w:rsid w:val="2039386F"/>
    <w:rsid w:val="203A0651"/>
    <w:rsid w:val="2041160E"/>
    <w:rsid w:val="20601C10"/>
    <w:rsid w:val="206A3582"/>
    <w:rsid w:val="20757C7B"/>
    <w:rsid w:val="20936440"/>
    <w:rsid w:val="20A0087D"/>
    <w:rsid w:val="20A13861"/>
    <w:rsid w:val="20B90CE7"/>
    <w:rsid w:val="20BB0C31"/>
    <w:rsid w:val="20C075D1"/>
    <w:rsid w:val="20C52E3E"/>
    <w:rsid w:val="20CC3886"/>
    <w:rsid w:val="20CF37FC"/>
    <w:rsid w:val="20D05BB0"/>
    <w:rsid w:val="20D717F3"/>
    <w:rsid w:val="20F12135"/>
    <w:rsid w:val="20F90AAC"/>
    <w:rsid w:val="20FA405B"/>
    <w:rsid w:val="212B616E"/>
    <w:rsid w:val="213121BA"/>
    <w:rsid w:val="214A2960"/>
    <w:rsid w:val="215302B9"/>
    <w:rsid w:val="215478E5"/>
    <w:rsid w:val="215869C7"/>
    <w:rsid w:val="2164448D"/>
    <w:rsid w:val="2170197F"/>
    <w:rsid w:val="217E539E"/>
    <w:rsid w:val="218E4A09"/>
    <w:rsid w:val="218E6399"/>
    <w:rsid w:val="21A51FD9"/>
    <w:rsid w:val="21A7134C"/>
    <w:rsid w:val="21CF4667"/>
    <w:rsid w:val="21D1172C"/>
    <w:rsid w:val="21DF3292"/>
    <w:rsid w:val="2208333D"/>
    <w:rsid w:val="220E027E"/>
    <w:rsid w:val="2229623B"/>
    <w:rsid w:val="22477192"/>
    <w:rsid w:val="224C2951"/>
    <w:rsid w:val="225A2267"/>
    <w:rsid w:val="225C6779"/>
    <w:rsid w:val="225D27FF"/>
    <w:rsid w:val="225E5A57"/>
    <w:rsid w:val="227A54E3"/>
    <w:rsid w:val="22841060"/>
    <w:rsid w:val="22865CFC"/>
    <w:rsid w:val="229D4547"/>
    <w:rsid w:val="22BD3256"/>
    <w:rsid w:val="22CD432D"/>
    <w:rsid w:val="22D07449"/>
    <w:rsid w:val="22E346E5"/>
    <w:rsid w:val="230B248C"/>
    <w:rsid w:val="231E3ED2"/>
    <w:rsid w:val="233A473E"/>
    <w:rsid w:val="234421C7"/>
    <w:rsid w:val="234C7270"/>
    <w:rsid w:val="23537C14"/>
    <w:rsid w:val="235627E9"/>
    <w:rsid w:val="23700EEA"/>
    <w:rsid w:val="238C42D2"/>
    <w:rsid w:val="2393048F"/>
    <w:rsid w:val="239E3C8F"/>
    <w:rsid w:val="23A06B4E"/>
    <w:rsid w:val="23A40CCF"/>
    <w:rsid w:val="23A47EF2"/>
    <w:rsid w:val="23B65306"/>
    <w:rsid w:val="23D21098"/>
    <w:rsid w:val="23ED0F5A"/>
    <w:rsid w:val="23FE5E51"/>
    <w:rsid w:val="24097813"/>
    <w:rsid w:val="24132613"/>
    <w:rsid w:val="24253905"/>
    <w:rsid w:val="24351B4F"/>
    <w:rsid w:val="245473CD"/>
    <w:rsid w:val="24576A62"/>
    <w:rsid w:val="24644668"/>
    <w:rsid w:val="246E76BE"/>
    <w:rsid w:val="24762507"/>
    <w:rsid w:val="247A19EF"/>
    <w:rsid w:val="247D5AC5"/>
    <w:rsid w:val="247E101D"/>
    <w:rsid w:val="24863B93"/>
    <w:rsid w:val="248E714B"/>
    <w:rsid w:val="24A950EC"/>
    <w:rsid w:val="24B346B5"/>
    <w:rsid w:val="24B606B7"/>
    <w:rsid w:val="24CB1C4F"/>
    <w:rsid w:val="24EC3BCA"/>
    <w:rsid w:val="24EF6448"/>
    <w:rsid w:val="24F71B8F"/>
    <w:rsid w:val="24F92CDE"/>
    <w:rsid w:val="250C0B5D"/>
    <w:rsid w:val="2521679E"/>
    <w:rsid w:val="2524406D"/>
    <w:rsid w:val="25323728"/>
    <w:rsid w:val="25335BFF"/>
    <w:rsid w:val="253D4E51"/>
    <w:rsid w:val="25423238"/>
    <w:rsid w:val="25462DA6"/>
    <w:rsid w:val="254A792A"/>
    <w:rsid w:val="255C6929"/>
    <w:rsid w:val="25666CCF"/>
    <w:rsid w:val="25893EFE"/>
    <w:rsid w:val="259666A0"/>
    <w:rsid w:val="259D035F"/>
    <w:rsid w:val="259F22C8"/>
    <w:rsid w:val="25BE6749"/>
    <w:rsid w:val="25DE0185"/>
    <w:rsid w:val="25E04003"/>
    <w:rsid w:val="25E7771E"/>
    <w:rsid w:val="25E84F45"/>
    <w:rsid w:val="25EE6875"/>
    <w:rsid w:val="25EF5977"/>
    <w:rsid w:val="25F5295E"/>
    <w:rsid w:val="25F5448D"/>
    <w:rsid w:val="26027F37"/>
    <w:rsid w:val="26090A5D"/>
    <w:rsid w:val="260C30FA"/>
    <w:rsid w:val="260C334C"/>
    <w:rsid w:val="26112CD9"/>
    <w:rsid w:val="261B3F75"/>
    <w:rsid w:val="26276BC7"/>
    <w:rsid w:val="26335573"/>
    <w:rsid w:val="26351117"/>
    <w:rsid w:val="26412189"/>
    <w:rsid w:val="265071EF"/>
    <w:rsid w:val="26517452"/>
    <w:rsid w:val="26566E1C"/>
    <w:rsid w:val="266843BF"/>
    <w:rsid w:val="26A10A64"/>
    <w:rsid w:val="26A24282"/>
    <w:rsid w:val="26A24D30"/>
    <w:rsid w:val="26A45716"/>
    <w:rsid w:val="26BB545E"/>
    <w:rsid w:val="26BB6790"/>
    <w:rsid w:val="26C84C3F"/>
    <w:rsid w:val="26CA39FA"/>
    <w:rsid w:val="26D06521"/>
    <w:rsid w:val="26D12157"/>
    <w:rsid w:val="26D56D51"/>
    <w:rsid w:val="26DB2072"/>
    <w:rsid w:val="26E45CF4"/>
    <w:rsid w:val="26FA64BB"/>
    <w:rsid w:val="27020283"/>
    <w:rsid w:val="270F1235"/>
    <w:rsid w:val="271D238B"/>
    <w:rsid w:val="272051F3"/>
    <w:rsid w:val="27321E3A"/>
    <w:rsid w:val="273333A6"/>
    <w:rsid w:val="273460AC"/>
    <w:rsid w:val="2737495D"/>
    <w:rsid w:val="274013C2"/>
    <w:rsid w:val="274D11C6"/>
    <w:rsid w:val="27862FAB"/>
    <w:rsid w:val="278F67DD"/>
    <w:rsid w:val="27903F65"/>
    <w:rsid w:val="27A0148D"/>
    <w:rsid w:val="27A91859"/>
    <w:rsid w:val="27AD62EA"/>
    <w:rsid w:val="27B778B7"/>
    <w:rsid w:val="27BB0824"/>
    <w:rsid w:val="27CB6F94"/>
    <w:rsid w:val="27CE4805"/>
    <w:rsid w:val="27DC01C9"/>
    <w:rsid w:val="27E32965"/>
    <w:rsid w:val="27E5175A"/>
    <w:rsid w:val="27EA6D62"/>
    <w:rsid w:val="27F16B9F"/>
    <w:rsid w:val="281210DA"/>
    <w:rsid w:val="282A6192"/>
    <w:rsid w:val="282B2E24"/>
    <w:rsid w:val="28300784"/>
    <w:rsid w:val="28333DA0"/>
    <w:rsid w:val="28364077"/>
    <w:rsid w:val="28462A7F"/>
    <w:rsid w:val="28630E79"/>
    <w:rsid w:val="286532EA"/>
    <w:rsid w:val="289E6725"/>
    <w:rsid w:val="289F3043"/>
    <w:rsid w:val="28E253F2"/>
    <w:rsid w:val="28E72DF4"/>
    <w:rsid w:val="29057EC1"/>
    <w:rsid w:val="290E28AF"/>
    <w:rsid w:val="292011C8"/>
    <w:rsid w:val="292A195E"/>
    <w:rsid w:val="293757A5"/>
    <w:rsid w:val="293D0E03"/>
    <w:rsid w:val="293F5958"/>
    <w:rsid w:val="294706D2"/>
    <w:rsid w:val="294A094A"/>
    <w:rsid w:val="29581522"/>
    <w:rsid w:val="295B0349"/>
    <w:rsid w:val="297A0419"/>
    <w:rsid w:val="29806F72"/>
    <w:rsid w:val="29985D38"/>
    <w:rsid w:val="29A8108D"/>
    <w:rsid w:val="29C46CD0"/>
    <w:rsid w:val="29C52E87"/>
    <w:rsid w:val="29C52F6E"/>
    <w:rsid w:val="29CE6984"/>
    <w:rsid w:val="29D41D29"/>
    <w:rsid w:val="29D9317B"/>
    <w:rsid w:val="29E17530"/>
    <w:rsid w:val="29E63331"/>
    <w:rsid w:val="29F04EAF"/>
    <w:rsid w:val="29F116D0"/>
    <w:rsid w:val="29F92559"/>
    <w:rsid w:val="2A0241CA"/>
    <w:rsid w:val="2A046C16"/>
    <w:rsid w:val="2A0777DB"/>
    <w:rsid w:val="2A1E7E82"/>
    <w:rsid w:val="2A546F83"/>
    <w:rsid w:val="2A7430B0"/>
    <w:rsid w:val="2A7964F5"/>
    <w:rsid w:val="2A7A2653"/>
    <w:rsid w:val="2A7D5C08"/>
    <w:rsid w:val="2A81626E"/>
    <w:rsid w:val="2A834548"/>
    <w:rsid w:val="2A8C5C85"/>
    <w:rsid w:val="2A982D67"/>
    <w:rsid w:val="2AA47786"/>
    <w:rsid w:val="2AA65372"/>
    <w:rsid w:val="2AAA19F3"/>
    <w:rsid w:val="2AAD65EE"/>
    <w:rsid w:val="2AC20AA4"/>
    <w:rsid w:val="2AC77380"/>
    <w:rsid w:val="2ACF3DEA"/>
    <w:rsid w:val="2ADD6AFD"/>
    <w:rsid w:val="2ADE6550"/>
    <w:rsid w:val="2AEC584E"/>
    <w:rsid w:val="2AFE0D9C"/>
    <w:rsid w:val="2B0702EA"/>
    <w:rsid w:val="2B137CFF"/>
    <w:rsid w:val="2B2E0309"/>
    <w:rsid w:val="2B422946"/>
    <w:rsid w:val="2B4A469C"/>
    <w:rsid w:val="2B5B34DC"/>
    <w:rsid w:val="2B76579E"/>
    <w:rsid w:val="2B831E93"/>
    <w:rsid w:val="2B8B7E53"/>
    <w:rsid w:val="2B961E6D"/>
    <w:rsid w:val="2BA57D96"/>
    <w:rsid w:val="2BAE29A1"/>
    <w:rsid w:val="2BBE438D"/>
    <w:rsid w:val="2BD64F87"/>
    <w:rsid w:val="2BE373EE"/>
    <w:rsid w:val="2BF647C8"/>
    <w:rsid w:val="2BF874A5"/>
    <w:rsid w:val="2C295EB9"/>
    <w:rsid w:val="2C2C3645"/>
    <w:rsid w:val="2C35729B"/>
    <w:rsid w:val="2C372A26"/>
    <w:rsid w:val="2C3E2D8D"/>
    <w:rsid w:val="2C440C2D"/>
    <w:rsid w:val="2C4628DA"/>
    <w:rsid w:val="2C490F3D"/>
    <w:rsid w:val="2C537E8D"/>
    <w:rsid w:val="2C622710"/>
    <w:rsid w:val="2C624F63"/>
    <w:rsid w:val="2C6D447D"/>
    <w:rsid w:val="2C7A1A31"/>
    <w:rsid w:val="2C7C7D79"/>
    <w:rsid w:val="2C8242AC"/>
    <w:rsid w:val="2C9466E2"/>
    <w:rsid w:val="2CA47334"/>
    <w:rsid w:val="2CAF6B04"/>
    <w:rsid w:val="2CB0279E"/>
    <w:rsid w:val="2CD12AE5"/>
    <w:rsid w:val="2CFE1D53"/>
    <w:rsid w:val="2D004D9F"/>
    <w:rsid w:val="2D0A61DA"/>
    <w:rsid w:val="2D1063DE"/>
    <w:rsid w:val="2D2C5540"/>
    <w:rsid w:val="2D3A323B"/>
    <w:rsid w:val="2D4B55E5"/>
    <w:rsid w:val="2D53589F"/>
    <w:rsid w:val="2D6554BD"/>
    <w:rsid w:val="2D6C3D5F"/>
    <w:rsid w:val="2D7646A7"/>
    <w:rsid w:val="2D7810FA"/>
    <w:rsid w:val="2D791014"/>
    <w:rsid w:val="2D7E4BA4"/>
    <w:rsid w:val="2D9128C5"/>
    <w:rsid w:val="2D92237E"/>
    <w:rsid w:val="2DB057E9"/>
    <w:rsid w:val="2DB128D3"/>
    <w:rsid w:val="2DB60F59"/>
    <w:rsid w:val="2DD120CE"/>
    <w:rsid w:val="2DD719F0"/>
    <w:rsid w:val="2DDA7850"/>
    <w:rsid w:val="2DDC0104"/>
    <w:rsid w:val="2DE379BB"/>
    <w:rsid w:val="2E0177B9"/>
    <w:rsid w:val="2E034F95"/>
    <w:rsid w:val="2E1D2BF2"/>
    <w:rsid w:val="2E1F7177"/>
    <w:rsid w:val="2E233EF6"/>
    <w:rsid w:val="2E3270E6"/>
    <w:rsid w:val="2E3B2A47"/>
    <w:rsid w:val="2E4A4651"/>
    <w:rsid w:val="2E6003A4"/>
    <w:rsid w:val="2E672ECD"/>
    <w:rsid w:val="2E69729D"/>
    <w:rsid w:val="2E6E5FF5"/>
    <w:rsid w:val="2E7F4F88"/>
    <w:rsid w:val="2E8543E2"/>
    <w:rsid w:val="2E9503D9"/>
    <w:rsid w:val="2E9B575E"/>
    <w:rsid w:val="2EA60C21"/>
    <w:rsid w:val="2EB809B1"/>
    <w:rsid w:val="2EB81831"/>
    <w:rsid w:val="2EC0331B"/>
    <w:rsid w:val="2ECF7A85"/>
    <w:rsid w:val="2EE054B3"/>
    <w:rsid w:val="2EE135BD"/>
    <w:rsid w:val="2EFD7B5E"/>
    <w:rsid w:val="2F2B5ABF"/>
    <w:rsid w:val="2F2E604D"/>
    <w:rsid w:val="2F417886"/>
    <w:rsid w:val="2F85559B"/>
    <w:rsid w:val="2F882E85"/>
    <w:rsid w:val="2F9A7F4A"/>
    <w:rsid w:val="2FA95A58"/>
    <w:rsid w:val="2FC733B8"/>
    <w:rsid w:val="2FCA4F20"/>
    <w:rsid w:val="2FF749C4"/>
    <w:rsid w:val="300C4C70"/>
    <w:rsid w:val="30126AA3"/>
    <w:rsid w:val="30152AED"/>
    <w:rsid w:val="3021132B"/>
    <w:rsid w:val="30213EB5"/>
    <w:rsid w:val="303371BB"/>
    <w:rsid w:val="3044399D"/>
    <w:rsid w:val="304634EB"/>
    <w:rsid w:val="305868C6"/>
    <w:rsid w:val="306445C1"/>
    <w:rsid w:val="306F3DBA"/>
    <w:rsid w:val="30703532"/>
    <w:rsid w:val="30794E8C"/>
    <w:rsid w:val="30896C6B"/>
    <w:rsid w:val="309C65E1"/>
    <w:rsid w:val="30A62F50"/>
    <w:rsid w:val="30B146BD"/>
    <w:rsid w:val="30D0377D"/>
    <w:rsid w:val="30D2261F"/>
    <w:rsid w:val="30D85CAE"/>
    <w:rsid w:val="30D917EF"/>
    <w:rsid w:val="30DE0226"/>
    <w:rsid w:val="30FA446E"/>
    <w:rsid w:val="31007D5E"/>
    <w:rsid w:val="310B1022"/>
    <w:rsid w:val="31115223"/>
    <w:rsid w:val="31147EE6"/>
    <w:rsid w:val="311C73D1"/>
    <w:rsid w:val="31263645"/>
    <w:rsid w:val="313610D3"/>
    <w:rsid w:val="313A5C82"/>
    <w:rsid w:val="31445B9B"/>
    <w:rsid w:val="31451BB1"/>
    <w:rsid w:val="315438D0"/>
    <w:rsid w:val="316B13D5"/>
    <w:rsid w:val="31720F1D"/>
    <w:rsid w:val="31745B98"/>
    <w:rsid w:val="317E525C"/>
    <w:rsid w:val="3198786E"/>
    <w:rsid w:val="319951C3"/>
    <w:rsid w:val="31BF03E5"/>
    <w:rsid w:val="31D60C51"/>
    <w:rsid w:val="31D8305E"/>
    <w:rsid w:val="31E071FA"/>
    <w:rsid w:val="31E4562F"/>
    <w:rsid w:val="31E65427"/>
    <w:rsid w:val="31F04C8E"/>
    <w:rsid w:val="31F43BF9"/>
    <w:rsid w:val="31F96A5C"/>
    <w:rsid w:val="31FE3F69"/>
    <w:rsid w:val="32027DF5"/>
    <w:rsid w:val="320733C3"/>
    <w:rsid w:val="321C18F4"/>
    <w:rsid w:val="321C2B52"/>
    <w:rsid w:val="321E7835"/>
    <w:rsid w:val="321F61EC"/>
    <w:rsid w:val="32247CD8"/>
    <w:rsid w:val="322E6B89"/>
    <w:rsid w:val="32305661"/>
    <w:rsid w:val="32437FFF"/>
    <w:rsid w:val="324F04DB"/>
    <w:rsid w:val="32702FC0"/>
    <w:rsid w:val="327144B7"/>
    <w:rsid w:val="32CA65F9"/>
    <w:rsid w:val="32DA20B9"/>
    <w:rsid w:val="32ED7522"/>
    <w:rsid w:val="32FC648A"/>
    <w:rsid w:val="33054854"/>
    <w:rsid w:val="33064DC6"/>
    <w:rsid w:val="330A16FB"/>
    <w:rsid w:val="33141FF7"/>
    <w:rsid w:val="333D4ABC"/>
    <w:rsid w:val="33467B46"/>
    <w:rsid w:val="33482976"/>
    <w:rsid w:val="33506C9F"/>
    <w:rsid w:val="33775E05"/>
    <w:rsid w:val="338011C5"/>
    <w:rsid w:val="338574F9"/>
    <w:rsid w:val="33A078AB"/>
    <w:rsid w:val="33A222F8"/>
    <w:rsid w:val="33B81218"/>
    <w:rsid w:val="33B85C62"/>
    <w:rsid w:val="33C3614F"/>
    <w:rsid w:val="33D62B96"/>
    <w:rsid w:val="33D74632"/>
    <w:rsid w:val="33E32DB1"/>
    <w:rsid w:val="33FE1B8E"/>
    <w:rsid w:val="33FE7B7C"/>
    <w:rsid w:val="34090A83"/>
    <w:rsid w:val="34215B1A"/>
    <w:rsid w:val="342D74A7"/>
    <w:rsid w:val="344127C5"/>
    <w:rsid w:val="34526E6E"/>
    <w:rsid w:val="345B1895"/>
    <w:rsid w:val="347B5059"/>
    <w:rsid w:val="34843EB8"/>
    <w:rsid w:val="3485590E"/>
    <w:rsid w:val="348D0C21"/>
    <w:rsid w:val="34900772"/>
    <w:rsid w:val="349120E2"/>
    <w:rsid w:val="34946C2E"/>
    <w:rsid w:val="34A24AD6"/>
    <w:rsid w:val="34AA6A0A"/>
    <w:rsid w:val="34AC0D18"/>
    <w:rsid w:val="34AC6EE9"/>
    <w:rsid w:val="34BA1344"/>
    <w:rsid w:val="34C04708"/>
    <w:rsid w:val="34C7478F"/>
    <w:rsid w:val="34CD3D18"/>
    <w:rsid w:val="34CE1C4B"/>
    <w:rsid w:val="34D46D17"/>
    <w:rsid w:val="34D72D05"/>
    <w:rsid w:val="34E479E8"/>
    <w:rsid w:val="34F25879"/>
    <w:rsid w:val="34FD5844"/>
    <w:rsid w:val="34FD66F6"/>
    <w:rsid w:val="35070DCE"/>
    <w:rsid w:val="35093A51"/>
    <w:rsid w:val="35280DED"/>
    <w:rsid w:val="35463167"/>
    <w:rsid w:val="354B6DA9"/>
    <w:rsid w:val="35607D49"/>
    <w:rsid w:val="35665ADB"/>
    <w:rsid w:val="35672758"/>
    <w:rsid w:val="35756AB6"/>
    <w:rsid w:val="35816EB9"/>
    <w:rsid w:val="35821E3D"/>
    <w:rsid w:val="358A66C4"/>
    <w:rsid w:val="359F5261"/>
    <w:rsid w:val="35B0610D"/>
    <w:rsid w:val="35C2434B"/>
    <w:rsid w:val="35CE76EA"/>
    <w:rsid w:val="35F003F2"/>
    <w:rsid w:val="35FE7215"/>
    <w:rsid w:val="35FF2DF2"/>
    <w:rsid w:val="36000F59"/>
    <w:rsid w:val="360B232F"/>
    <w:rsid w:val="361376EE"/>
    <w:rsid w:val="36165CB8"/>
    <w:rsid w:val="36247CCA"/>
    <w:rsid w:val="36280FB0"/>
    <w:rsid w:val="363068FD"/>
    <w:rsid w:val="36400759"/>
    <w:rsid w:val="364225B8"/>
    <w:rsid w:val="364D0195"/>
    <w:rsid w:val="36552E71"/>
    <w:rsid w:val="365F531F"/>
    <w:rsid w:val="36794F97"/>
    <w:rsid w:val="367B06EC"/>
    <w:rsid w:val="36987862"/>
    <w:rsid w:val="36AF0D32"/>
    <w:rsid w:val="36B05C89"/>
    <w:rsid w:val="36ED465C"/>
    <w:rsid w:val="370058B6"/>
    <w:rsid w:val="37066B46"/>
    <w:rsid w:val="370B1A2D"/>
    <w:rsid w:val="371119CF"/>
    <w:rsid w:val="371D55A0"/>
    <w:rsid w:val="37305A8D"/>
    <w:rsid w:val="37556EFB"/>
    <w:rsid w:val="37634C0D"/>
    <w:rsid w:val="37635AA2"/>
    <w:rsid w:val="376D038A"/>
    <w:rsid w:val="377F6961"/>
    <w:rsid w:val="37843B5C"/>
    <w:rsid w:val="378D4EC4"/>
    <w:rsid w:val="37941E6A"/>
    <w:rsid w:val="37A75DD5"/>
    <w:rsid w:val="37B01FC8"/>
    <w:rsid w:val="37C17269"/>
    <w:rsid w:val="37C53393"/>
    <w:rsid w:val="37EC0AAA"/>
    <w:rsid w:val="37F7211A"/>
    <w:rsid w:val="37FD2BB1"/>
    <w:rsid w:val="37FF20F3"/>
    <w:rsid w:val="38037BFE"/>
    <w:rsid w:val="380E457C"/>
    <w:rsid w:val="381819B4"/>
    <w:rsid w:val="381B2BBA"/>
    <w:rsid w:val="381D63E4"/>
    <w:rsid w:val="38222145"/>
    <w:rsid w:val="383E4A50"/>
    <w:rsid w:val="38440C20"/>
    <w:rsid w:val="38454C9B"/>
    <w:rsid w:val="3866096E"/>
    <w:rsid w:val="388116C0"/>
    <w:rsid w:val="388523F1"/>
    <w:rsid w:val="388C3DD3"/>
    <w:rsid w:val="388C714F"/>
    <w:rsid w:val="38946C1E"/>
    <w:rsid w:val="38AA52E6"/>
    <w:rsid w:val="38B043AF"/>
    <w:rsid w:val="38B545BD"/>
    <w:rsid w:val="38BF6349"/>
    <w:rsid w:val="38CB485A"/>
    <w:rsid w:val="38E37461"/>
    <w:rsid w:val="38E5564A"/>
    <w:rsid w:val="38F1657A"/>
    <w:rsid w:val="39105A0A"/>
    <w:rsid w:val="391B76F1"/>
    <w:rsid w:val="392245B5"/>
    <w:rsid w:val="393D721A"/>
    <w:rsid w:val="393E185A"/>
    <w:rsid w:val="393F0F59"/>
    <w:rsid w:val="39426C66"/>
    <w:rsid w:val="394A6B61"/>
    <w:rsid w:val="394F360B"/>
    <w:rsid w:val="395817AD"/>
    <w:rsid w:val="39825EF1"/>
    <w:rsid w:val="399D7118"/>
    <w:rsid w:val="39BC5220"/>
    <w:rsid w:val="39D879D3"/>
    <w:rsid w:val="39DD3059"/>
    <w:rsid w:val="39E72ADE"/>
    <w:rsid w:val="39F10271"/>
    <w:rsid w:val="39F90CE4"/>
    <w:rsid w:val="39FC179E"/>
    <w:rsid w:val="3A014E17"/>
    <w:rsid w:val="3A066018"/>
    <w:rsid w:val="3A27547C"/>
    <w:rsid w:val="3A383F22"/>
    <w:rsid w:val="3A3871E3"/>
    <w:rsid w:val="3A3C3C45"/>
    <w:rsid w:val="3A663EB0"/>
    <w:rsid w:val="3A775050"/>
    <w:rsid w:val="3A87071A"/>
    <w:rsid w:val="3A9B7C92"/>
    <w:rsid w:val="3AA36ABD"/>
    <w:rsid w:val="3AA86D7A"/>
    <w:rsid w:val="3AAC76F2"/>
    <w:rsid w:val="3AD72B67"/>
    <w:rsid w:val="3AD8079E"/>
    <w:rsid w:val="3AEB6F13"/>
    <w:rsid w:val="3AF05E33"/>
    <w:rsid w:val="3AF1344F"/>
    <w:rsid w:val="3B1C5B19"/>
    <w:rsid w:val="3B362C4D"/>
    <w:rsid w:val="3B534193"/>
    <w:rsid w:val="3B77487F"/>
    <w:rsid w:val="3B7D1A0F"/>
    <w:rsid w:val="3B9211E6"/>
    <w:rsid w:val="3B932C1B"/>
    <w:rsid w:val="3B942B73"/>
    <w:rsid w:val="3B956199"/>
    <w:rsid w:val="3B9674D7"/>
    <w:rsid w:val="3BA173A5"/>
    <w:rsid w:val="3BA20424"/>
    <w:rsid w:val="3BA8193A"/>
    <w:rsid w:val="3BA9196D"/>
    <w:rsid w:val="3BB21C3E"/>
    <w:rsid w:val="3BB26BF1"/>
    <w:rsid w:val="3BB335AC"/>
    <w:rsid w:val="3BBC16F8"/>
    <w:rsid w:val="3BD01CAB"/>
    <w:rsid w:val="3BD3067E"/>
    <w:rsid w:val="3BD53AB5"/>
    <w:rsid w:val="3BE30309"/>
    <w:rsid w:val="3BEF40B2"/>
    <w:rsid w:val="3BFF61D4"/>
    <w:rsid w:val="3C0104C3"/>
    <w:rsid w:val="3C170C7E"/>
    <w:rsid w:val="3C197841"/>
    <w:rsid w:val="3C200106"/>
    <w:rsid w:val="3C262C87"/>
    <w:rsid w:val="3C344926"/>
    <w:rsid w:val="3C3C39A0"/>
    <w:rsid w:val="3C485C83"/>
    <w:rsid w:val="3C4D7CB3"/>
    <w:rsid w:val="3C5A7EF6"/>
    <w:rsid w:val="3C804923"/>
    <w:rsid w:val="3C9918ED"/>
    <w:rsid w:val="3C9C09BA"/>
    <w:rsid w:val="3C9D3765"/>
    <w:rsid w:val="3C9E0FAA"/>
    <w:rsid w:val="3CA30947"/>
    <w:rsid w:val="3CAB4A3B"/>
    <w:rsid w:val="3CB85542"/>
    <w:rsid w:val="3CC000F8"/>
    <w:rsid w:val="3CC528A6"/>
    <w:rsid w:val="3CCD2C35"/>
    <w:rsid w:val="3CFA680D"/>
    <w:rsid w:val="3D277613"/>
    <w:rsid w:val="3D3C5369"/>
    <w:rsid w:val="3D66205D"/>
    <w:rsid w:val="3D6D5EA9"/>
    <w:rsid w:val="3DA07FC1"/>
    <w:rsid w:val="3DA54021"/>
    <w:rsid w:val="3DBC3DB6"/>
    <w:rsid w:val="3DCE1794"/>
    <w:rsid w:val="3DCF2BD2"/>
    <w:rsid w:val="3DD171A7"/>
    <w:rsid w:val="3DD80C17"/>
    <w:rsid w:val="3DDA3D62"/>
    <w:rsid w:val="3DDC1724"/>
    <w:rsid w:val="3DDD3AD5"/>
    <w:rsid w:val="3DE27BB0"/>
    <w:rsid w:val="3DE752BC"/>
    <w:rsid w:val="3DEC1B94"/>
    <w:rsid w:val="3DFF41E9"/>
    <w:rsid w:val="3E042055"/>
    <w:rsid w:val="3E127B19"/>
    <w:rsid w:val="3E2653DC"/>
    <w:rsid w:val="3E2B030D"/>
    <w:rsid w:val="3E2B50D7"/>
    <w:rsid w:val="3E327F30"/>
    <w:rsid w:val="3E3F23C7"/>
    <w:rsid w:val="3E4162CE"/>
    <w:rsid w:val="3E460060"/>
    <w:rsid w:val="3E4754A6"/>
    <w:rsid w:val="3E497743"/>
    <w:rsid w:val="3E4C2849"/>
    <w:rsid w:val="3E5A5B44"/>
    <w:rsid w:val="3E786B14"/>
    <w:rsid w:val="3E860F10"/>
    <w:rsid w:val="3E905D6E"/>
    <w:rsid w:val="3E913ADC"/>
    <w:rsid w:val="3E914243"/>
    <w:rsid w:val="3E922B85"/>
    <w:rsid w:val="3E922D59"/>
    <w:rsid w:val="3EA3700C"/>
    <w:rsid w:val="3EAB4856"/>
    <w:rsid w:val="3EB02205"/>
    <w:rsid w:val="3EB47903"/>
    <w:rsid w:val="3ECA442E"/>
    <w:rsid w:val="3ECB0BCD"/>
    <w:rsid w:val="3ED539EF"/>
    <w:rsid w:val="3ED7637C"/>
    <w:rsid w:val="3EDD7C11"/>
    <w:rsid w:val="3EDF0CF3"/>
    <w:rsid w:val="3EDF1303"/>
    <w:rsid w:val="3EE8557E"/>
    <w:rsid w:val="3EED54C0"/>
    <w:rsid w:val="3EED740D"/>
    <w:rsid w:val="3EF811BB"/>
    <w:rsid w:val="3F13159F"/>
    <w:rsid w:val="3F2F6BD0"/>
    <w:rsid w:val="3F3073C0"/>
    <w:rsid w:val="3F3330FC"/>
    <w:rsid w:val="3F397D57"/>
    <w:rsid w:val="3F49197C"/>
    <w:rsid w:val="3F4E48BC"/>
    <w:rsid w:val="3F4F338A"/>
    <w:rsid w:val="3F4F56AB"/>
    <w:rsid w:val="3F535006"/>
    <w:rsid w:val="3F56191C"/>
    <w:rsid w:val="3F5C510C"/>
    <w:rsid w:val="3F652B34"/>
    <w:rsid w:val="3F6733C9"/>
    <w:rsid w:val="3F8764D6"/>
    <w:rsid w:val="3F9529AF"/>
    <w:rsid w:val="3F9F03A5"/>
    <w:rsid w:val="3FA1441A"/>
    <w:rsid w:val="3FB1447F"/>
    <w:rsid w:val="3FBD2525"/>
    <w:rsid w:val="3FC35AFC"/>
    <w:rsid w:val="3FD1414D"/>
    <w:rsid w:val="3FD81218"/>
    <w:rsid w:val="3FDB2D1E"/>
    <w:rsid w:val="3FE61B2A"/>
    <w:rsid w:val="400479C3"/>
    <w:rsid w:val="40081CB5"/>
    <w:rsid w:val="400A3EBE"/>
    <w:rsid w:val="40404B79"/>
    <w:rsid w:val="405D26AD"/>
    <w:rsid w:val="405F7D0D"/>
    <w:rsid w:val="40655ED9"/>
    <w:rsid w:val="40772784"/>
    <w:rsid w:val="40797278"/>
    <w:rsid w:val="40811D99"/>
    <w:rsid w:val="408340EB"/>
    <w:rsid w:val="408962E3"/>
    <w:rsid w:val="408B0386"/>
    <w:rsid w:val="408E3720"/>
    <w:rsid w:val="40912007"/>
    <w:rsid w:val="40965531"/>
    <w:rsid w:val="4098465D"/>
    <w:rsid w:val="409B357D"/>
    <w:rsid w:val="409C7817"/>
    <w:rsid w:val="40B01C33"/>
    <w:rsid w:val="40BC2DF7"/>
    <w:rsid w:val="40CE14CF"/>
    <w:rsid w:val="40CF6877"/>
    <w:rsid w:val="40E52938"/>
    <w:rsid w:val="40E86C9E"/>
    <w:rsid w:val="4109146B"/>
    <w:rsid w:val="41116597"/>
    <w:rsid w:val="411713CA"/>
    <w:rsid w:val="411A6663"/>
    <w:rsid w:val="412D5086"/>
    <w:rsid w:val="4130140E"/>
    <w:rsid w:val="4135267B"/>
    <w:rsid w:val="4153285F"/>
    <w:rsid w:val="416E59E3"/>
    <w:rsid w:val="417C4EC1"/>
    <w:rsid w:val="417F2011"/>
    <w:rsid w:val="41A664B7"/>
    <w:rsid w:val="41C93515"/>
    <w:rsid w:val="41CD671B"/>
    <w:rsid w:val="41D97FE8"/>
    <w:rsid w:val="41DF5CBF"/>
    <w:rsid w:val="41EA5A32"/>
    <w:rsid w:val="42226713"/>
    <w:rsid w:val="42261F1D"/>
    <w:rsid w:val="422B2BA1"/>
    <w:rsid w:val="4231785A"/>
    <w:rsid w:val="42470117"/>
    <w:rsid w:val="424A5AC8"/>
    <w:rsid w:val="42584818"/>
    <w:rsid w:val="425F508F"/>
    <w:rsid w:val="42630661"/>
    <w:rsid w:val="427E48C1"/>
    <w:rsid w:val="42926048"/>
    <w:rsid w:val="429B6E22"/>
    <w:rsid w:val="42A96C04"/>
    <w:rsid w:val="42B35C12"/>
    <w:rsid w:val="42BB4733"/>
    <w:rsid w:val="42C45833"/>
    <w:rsid w:val="42C845D8"/>
    <w:rsid w:val="42F21569"/>
    <w:rsid w:val="42FE6A9C"/>
    <w:rsid w:val="43133956"/>
    <w:rsid w:val="432004C8"/>
    <w:rsid w:val="432362A3"/>
    <w:rsid w:val="43262E27"/>
    <w:rsid w:val="434841F7"/>
    <w:rsid w:val="434D6B99"/>
    <w:rsid w:val="436207F7"/>
    <w:rsid w:val="437F792B"/>
    <w:rsid w:val="43891D6F"/>
    <w:rsid w:val="43904EA5"/>
    <w:rsid w:val="43B049C2"/>
    <w:rsid w:val="43BE214E"/>
    <w:rsid w:val="43C16A01"/>
    <w:rsid w:val="43C61987"/>
    <w:rsid w:val="43ED298C"/>
    <w:rsid w:val="43EF2991"/>
    <w:rsid w:val="43F4696E"/>
    <w:rsid w:val="44014083"/>
    <w:rsid w:val="44597BEE"/>
    <w:rsid w:val="4463627F"/>
    <w:rsid w:val="4469304A"/>
    <w:rsid w:val="447A4753"/>
    <w:rsid w:val="449D023F"/>
    <w:rsid w:val="44A427AA"/>
    <w:rsid w:val="44A569F8"/>
    <w:rsid w:val="44C260EC"/>
    <w:rsid w:val="44CD2D45"/>
    <w:rsid w:val="44DD300E"/>
    <w:rsid w:val="44E2656D"/>
    <w:rsid w:val="44EB7B0D"/>
    <w:rsid w:val="44F11452"/>
    <w:rsid w:val="45177BA4"/>
    <w:rsid w:val="451C551F"/>
    <w:rsid w:val="451F3CCA"/>
    <w:rsid w:val="45330E1E"/>
    <w:rsid w:val="45341196"/>
    <w:rsid w:val="45406783"/>
    <w:rsid w:val="454815E6"/>
    <w:rsid w:val="45493A4F"/>
    <w:rsid w:val="454E4188"/>
    <w:rsid w:val="456D1070"/>
    <w:rsid w:val="45727755"/>
    <w:rsid w:val="457917C1"/>
    <w:rsid w:val="458C45B3"/>
    <w:rsid w:val="459863E1"/>
    <w:rsid w:val="45A42B98"/>
    <w:rsid w:val="45BA5028"/>
    <w:rsid w:val="45BA67C5"/>
    <w:rsid w:val="45CA6C10"/>
    <w:rsid w:val="45D01294"/>
    <w:rsid w:val="45D40FC8"/>
    <w:rsid w:val="45DA3801"/>
    <w:rsid w:val="45E03532"/>
    <w:rsid w:val="45EE29BA"/>
    <w:rsid w:val="45F36896"/>
    <w:rsid w:val="46133AB8"/>
    <w:rsid w:val="46176AE3"/>
    <w:rsid w:val="461A01B5"/>
    <w:rsid w:val="461C06E4"/>
    <w:rsid w:val="462D3AE4"/>
    <w:rsid w:val="462D5957"/>
    <w:rsid w:val="465346A2"/>
    <w:rsid w:val="4654590D"/>
    <w:rsid w:val="46586687"/>
    <w:rsid w:val="466309D9"/>
    <w:rsid w:val="466A2150"/>
    <w:rsid w:val="466D3B0A"/>
    <w:rsid w:val="467C1F10"/>
    <w:rsid w:val="46844FFB"/>
    <w:rsid w:val="46864313"/>
    <w:rsid w:val="468C15DE"/>
    <w:rsid w:val="468F344C"/>
    <w:rsid w:val="46AE6C96"/>
    <w:rsid w:val="46CE17A4"/>
    <w:rsid w:val="46D81406"/>
    <w:rsid w:val="470073BC"/>
    <w:rsid w:val="471F3612"/>
    <w:rsid w:val="47222B40"/>
    <w:rsid w:val="472263BD"/>
    <w:rsid w:val="472D3683"/>
    <w:rsid w:val="472E599F"/>
    <w:rsid w:val="473B416A"/>
    <w:rsid w:val="473B7E9E"/>
    <w:rsid w:val="47453C8F"/>
    <w:rsid w:val="475B3378"/>
    <w:rsid w:val="4766347D"/>
    <w:rsid w:val="47744689"/>
    <w:rsid w:val="47804D07"/>
    <w:rsid w:val="47892374"/>
    <w:rsid w:val="478D4609"/>
    <w:rsid w:val="478D6A12"/>
    <w:rsid w:val="479415A3"/>
    <w:rsid w:val="47A32AF0"/>
    <w:rsid w:val="47AF032C"/>
    <w:rsid w:val="47B944A5"/>
    <w:rsid w:val="47BA0CEF"/>
    <w:rsid w:val="47C32A5B"/>
    <w:rsid w:val="47D66EC3"/>
    <w:rsid w:val="47D901CA"/>
    <w:rsid w:val="47E1410F"/>
    <w:rsid w:val="47EA4D37"/>
    <w:rsid w:val="47EC146A"/>
    <w:rsid w:val="47ED4D79"/>
    <w:rsid w:val="47F72E2F"/>
    <w:rsid w:val="47FF081D"/>
    <w:rsid w:val="4804170B"/>
    <w:rsid w:val="48334280"/>
    <w:rsid w:val="48386782"/>
    <w:rsid w:val="48455013"/>
    <w:rsid w:val="48481DF5"/>
    <w:rsid w:val="484B7369"/>
    <w:rsid w:val="48811612"/>
    <w:rsid w:val="488818E0"/>
    <w:rsid w:val="489A4DDC"/>
    <w:rsid w:val="48B2694A"/>
    <w:rsid w:val="48B45B1A"/>
    <w:rsid w:val="48CB69F5"/>
    <w:rsid w:val="48E06989"/>
    <w:rsid w:val="48E92C88"/>
    <w:rsid w:val="48EB1D85"/>
    <w:rsid w:val="49037136"/>
    <w:rsid w:val="490F2C08"/>
    <w:rsid w:val="4912133B"/>
    <w:rsid w:val="49124BE3"/>
    <w:rsid w:val="4919344E"/>
    <w:rsid w:val="494C141C"/>
    <w:rsid w:val="4987544D"/>
    <w:rsid w:val="49917904"/>
    <w:rsid w:val="499825EB"/>
    <w:rsid w:val="49AE3D92"/>
    <w:rsid w:val="49B16E5C"/>
    <w:rsid w:val="49BD0335"/>
    <w:rsid w:val="49C55CAD"/>
    <w:rsid w:val="49C85E49"/>
    <w:rsid w:val="49C92404"/>
    <w:rsid w:val="49CA0555"/>
    <w:rsid w:val="49CA225D"/>
    <w:rsid w:val="49E76347"/>
    <w:rsid w:val="4A0542C3"/>
    <w:rsid w:val="4A1203E3"/>
    <w:rsid w:val="4A17292A"/>
    <w:rsid w:val="4A341367"/>
    <w:rsid w:val="4A3C31F7"/>
    <w:rsid w:val="4A4E5485"/>
    <w:rsid w:val="4A537FAC"/>
    <w:rsid w:val="4A775569"/>
    <w:rsid w:val="4A863FBD"/>
    <w:rsid w:val="4A9F6495"/>
    <w:rsid w:val="4AA73893"/>
    <w:rsid w:val="4AA927DF"/>
    <w:rsid w:val="4AB0059C"/>
    <w:rsid w:val="4AB42822"/>
    <w:rsid w:val="4ABD2CBE"/>
    <w:rsid w:val="4ACA49FA"/>
    <w:rsid w:val="4ACC72A6"/>
    <w:rsid w:val="4AE8469B"/>
    <w:rsid w:val="4AED30D2"/>
    <w:rsid w:val="4AF05435"/>
    <w:rsid w:val="4AFE1C1B"/>
    <w:rsid w:val="4AFE69C7"/>
    <w:rsid w:val="4B15711B"/>
    <w:rsid w:val="4B225E8E"/>
    <w:rsid w:val="4B2734A1"/>
    <w:rsid w:val="4B385DEE"/>
    <w:rsid w:val="4B411040"/>
    <w:rsid w:val="4B503DE9"/>
    <w:rsid w:val="4B592E57"/>
    <w:rsid w:val="4B616766"/>
    <w:rsid w:val="4B725949"/>
    <w:rsid w:val="4B731311"/>
    <w:rsid w:val="4B7C7416"/>
    <w:rsid w:val="4B944A31"/>
    <w:rsid w:val="4B9A2375"/>
    <w:rsid w:val="4BA2015B"/>
    <w:rsid w:val="4BA228FC"/>
    <w:rsid w:val="4BB61B8E"/>
    <w:rsid w:val="4BB73BBE"/>
    <w:rsid w:val="4BBB0E8F"/>
    <w:rsid w:val="4BC2238E"/>
    <w:rsid w:val="4BEE21EB"/>
    <w:rsid w:val="4BFC35F4"/>
    <w:rsid w:val="4C021203"/>
    <w:rsid w:val="4C033CCF"/>
    <w:rsid w:val="4C096B05"/>
    <w:rsid w:val="4C1F7A5B"/>
    <w:rsid w:val="4C3D593F"/>
    <w:rsid w:val="4C5C5249"/>
    <w:rsid w:val="4C716A40"/>
    <w:rsid w:val="4C9A5F96"/>
    <w:rsid w:val="4C9B7DE3"/>
    <w:rsid w:val="4C9C02EA"/>
    <w:rsid w:val="4CA178A3"/>
    <w:rsid w:val="4CA825C4"/>
    <w:rsid w:val="4CAB5A5B"/>
    <w:rsid w:val="4CB3138C"/>
    <w:rsid w:val="4CBA5D94"/>
    <w:rsid w:val="4CBE1543"/>
    <w:rsid w:val="4CBE1599"/>
    <w:rsid w:val="4CBE4760"/>
    <w:rsid w:val="4CC2581B"/>
    <w:rsid w:val="4CCC2062"/>
    <w:rsid w:val="4CD22DCA"/>
    <w:rsid w:val="4CF86DA4"/>
    <w:rsid w:val="4D020DA5"/>
    <w:rsid w:val="4D0A07A8"/>
    <w:rsid w:val="4D0D52CB"/>
    <w:rsid w:val="4D2C3BD6"/>
    <w:rsid w:val="4D382BBC"/>
    <w:rsid w:val="4D3861BB"/>
    <w:rsid w:val="4D3B0FA8"/>
    <w:rsid w:val="4D3D73EA"/>
    <w:rsid w:val="4D4C706D"/>
    <w:rsid w:val="4D542A44"/>
    <w:rsid w:val="4D566C49"/>
    <w:rsid w:val="4D6037A5"/>
    <w:rsid w:val="4D743AA4"/>
    <w:rsid w:val="4D962299"/>
    <w:rsid w:val="4D993267"/>
    <w:rsid w:val="4DA1355F"/>
    <w:rsid w:val="4DA537BB"/>
    <w:rsid w:val="4DA704E9"/>
    <w:rsid w:val="4DCD3BF8"/>
    <w:rsid w:val="4DD369EB"/>
    <w:rsid w:val="4DF67531"/>
    <w:rsid w:val="4DF9062B"/>
    <w:rsid w:val="4E014EF8"/>
    <w:rsid w:val="4E042D54"/>
    <w:rsid w:val="4E066E93"/>
    <w:rsid w:val="4E0F1F98"/>
    <w:rsid w:val="4E1D7E77"/>
    <w:rsid w:val="4E2121C3"/>
    <w:rsid w:val="4E236A05"/>
    <w:rsid w:val="4E400C95"/>
    <w:rsid w:val="4E51451A"/>
    <w:rsid w:val="4E5258CB"/>
    <w:rsid w:val="4E533241"/>
    <w:rsid w:val="4E6851E8"/>
    <w:rsid w:val="4E81673C"/>
    <w:rsid w:val="4E9911F1"/>
    <w:rsid w:val="4E9A78D9"/>
    <w:rsid w:val="4EB63F2F"/>
    <w:rsid w:val="4EED6A45"/>
    <w:rsid w:val="4EF614BA"/>
    <w:rsid w:val="4EF62402"/>
    <w:rsid w:val="4F35630A"/>
    <w:rsid w:val="4F362E18"/>
    <w:rsid w:val="4F540B41"/>
    <w:rsid w:val="4F547EAA"/>
    <w:rsid w:val="4F6F4C3A"/>
    <w:rsid w:val="4F801702"/>
    <w:rsid w:val="4F832885"/>
    <w:rsid w:val="4F9039FE"/>
    <w:rsid w:val="4F906E1C"/>
    <w:rsid w:val="4F9A3EE8"/>
    <w:rsid w:val="4FC04BE9"/>
    <w:rsid w:val="4FC70992"/>
    <w:rsid w:val="4FE24AA2"/>
    <w:rsid w:val="4FE35A6B"/>
    <w:rsid w:val="4FF31C42"/>
    <w:rsid w:val="4FF959D1"/>
    <w:rsid w:val="501164C5"/>
    <w:rsid w:val="50147128"/>
    <w:rsid w:val="501E62CD"/>
    <w:rsid w:val="50437224"/>
    <w:rsid w:val="50490678"/>
    <w:rsid w:val="504A448C"/>
    <w:rsid w:val="505064B7"/>
    <w:rsid w:val="505A512C"/>
    <w:rsid w:val="508A70E7"/>
    <w:rsid w:val="5098572F"/>
    <w:rsid w:val="50C019C2"/>
    <w:rsid w:val="50C5574D"/>
    <w:rsid w:val="50E93F38"/>
    <w:rsid w:val="50F018D3"/>
    <w:rsid w:val="50F47A17"/>
    <w:rsid w:val="51264D98"/>
    <w:rsid w:val="512736DD"/>
    <w:rsid w:val="512B021F"/>
    <w:rsid w:val="513D38A6"/>
    <w:rsid w:val="51456AF4"/>
    <w:rsid w:val="514656F9"/>
    <w:rsid w:val="51543430"/>
    <w:rsid w:val="515A7FBE"/>
    <w:rsid w:val="515C1DCC"/>
    <w:rsid w:val="5176068C"/>
    <w:rsid w:val="51790E28"/>
    <w:rsid w:val="51794371"/>
    <w:rsid w:val="519143C1"/>
    <w:rsid w:val="519B6609"/>
    <w:rsid w:val="51AA52EC"/>
    <w:rsid w:val="51B858B2"/>
    <w:rsid w:val="51BE6CEC"/>
    <w:rsid w:val="51C26588"/>
    <w:rsid w:val="51DE4114"/>
    <w:rsid w:val="51F45C0D"/>
    <w:rsid w:val="51F45EC8"/>
    <w:rsid w:val="51F50790"/>
    <w:rsid w:val="51FE2E2D"/>
    <w:rsid w:val="520F2ED4"/>
    <w:rsid w:val="521402BD"/>
    <w:rsid w:val="521B39C2"/>
    <w:rsid w:val="522B39FB"/>
    <w:rsid w:val="523F46D4"/>
    <w:rsid w:val="52414E5C"/>
    <w:rsid w:val="52432EED"/>
    <w:rsid w:val="52463FBA"/>
    <w:rsid w:val="5246669E"/>
    <w:rsid w:val="52470039"/>
    <w:rsid w:val="524A5D65"/>
    <w:rsid w:val="524C1BBF"/>
    <w:rsid w:val="524F4D3D"/>
    <w:rsid w:val="52523046"/>
    <w:rsid w:val="525536A6"/>
    <w:rsid w:val="526702D4"/>
    <w:rsid w:val="526C56C2"/>
    <w:rsid w:val="527A7082"/>
    <w:rsid w:val="529526FC"/>
    <w:rsid w:val="529B5AC6"/>
    <w:rsid w:val="52A17AC6"/>
    <w:rsid w:val="52B15073"/>
    <w:rsid w:val="52C04D72"/>
    <w:rsid w:val="52CA35B0"/>
    <w:rsid w:val="52D519EF"/>
    <w:rsid w:val="52DD15C5"/>
    <w:rsid w:val="52E66567"/>
    <w:rsid w:val="52F63B4F"/>
    <w:rsid w:val="52FF56BD"/>
    <w:rsid w:val="53082F2C"/>
    <w:rsid w:val="53131C59"/>
    <w:rsid w:val="53135164"/>
    <w:rsid w:val="5322539B"/>
    <w:rsid w:val="53290BA5"/>
    <w:rsid w:val="53345BA9"/>
    <w:rsid w:val="53375823"/>
    <w:rsid w:val="53396085"/>
    <w:rsid w:val="53581A40"/>
    <w:rsid w:val="53670639"/>
    <w:rsid w:val="536D284B"/>
    <w:rsid w:val="53826F0F"/>
    <w:rsid w:val="53890894"/>
    <w:rsid w:val="53976460"/>
    <w:rsid w:val="539A1CA8"/>
    <w:rsid w:val="53A225C8"/>
    <w:rsid w:val="53B52EBA"/>
    <w:rsid w:val="53B84C8E"/>
    <w:rsid w:val="53BA78BF"/>
    <w:rsid w:val="53C44041"/>
    <w:rsid w:val="53C84DF5"/>
    <w:rsid w:val="53F4238E"/>
    <w:rsid w:val="53F52A77"/>
    <w:rsid w:val="53FD1C53"/>
    <w:rsid w:val="53FD5774"/>
    <w:rsid w:val="53FE7B3B"/>
    <w:rsid w:val="54060EEA"/>
    <w:rsid w:val="5414272D"/>
    <w:rsid w:val="54180015"/>
    <w:rsid w:val="541B2663"/>
    <w:rsid w:val="54403144"/>
    <w:rsid w:val="54645770"/>
    <w:rsid w:val="54871B54"/>
    <w:rsid w:val="549C19C9"/>
    <w:rsid w:val="549F3EDE"/>
    <w:rsid w:val="54AA3CD9"/>
    <w:rsid w:val="54AE44F5"/>
    <w:rsid w:val="54B76615"/>
    <w:rsid w:val="54C4300C"/>
    <w:rsid w:val="54CF4007"/>
    <w:rsid w:val="54D40C56"/>
    <w:rsid w:val="54EA3219"/>
    <w:rsid w:val="550118A5"/>
    <w:rsid w:val="55024C0E"/>
    <w:rsid w:val="55260BEE"/>
    <w:rsid w:val="552B3F7F"/>
    <w:rsid w:val="555F40D9"/>
    <w:rsid w:val="55703086"/>
    <w:rsid w:val="557A16A0"/>
    <w:rsid w:val="557B1A6C"/>
    <w:rsid w:val="559A22C4"/>
    <w:rsid w:val="559F228F"/>
    <w:rsid w:val="55B450E8"/>
    <w:rsid w:val="55B53B6E"/>
    <w:rsid w:val="55B54251"/>
    <w:rsid w:val="55C37E5B"/>
    <w:rsid w:val="55E8090D"/>
    <w:rsid w:val="56065076"/>
    <w:rsid w:val="5609094A"/>
    <w:rsid w:val="562A1609"/>
    <w:rsid w:val="563F74A4"/>
    <w:rsid w:val="56505CDD"/>
    <w:rsid w:val="565411AF"/>
    <w:rsid w:val="566B53D2"/>
    <w:rsid w:val="566F2118"/>
    <w:rsid w:val="567B1141"/>
    <w:rsid w:val="569A3398"/>
    <w:rsid w:val="56A42083"/>
    <w:rsid w:val="56A54F36"/>
    <w:rsid w:val="56AD3DB8"/>
    <w:rsid w:val="56AD7471"/>
    <w:rsid w:val="56B600E7"/>
    <w:rsid w:val="56EB3361"/>
    <w:rsid w:val="56EC78CE"/>
    <w:rsid w:val="56F40954"/>
    <w:rsid w:val="56F62BBC"/>
    <w:rsid w:val="56F72F30"/>
    <w:rsid w:val="570D256E"/>
    <w:rsid w:val="57301450"/>
    <w:rsid w:val="5753468B"/>
    <w:rsid w:val="575B3101"/>
    <w:rsid w:val="575E31C9"/>
    <w:rsid w:val="5760479D"/>
    <w:rsid w:val="576864E6"/>
    <w:rsid w:val="576D43D6"/>
    <w:rsid w:val="57702B66"/>
    <w:rsid w:val="57706201"/>
    <w:rsid w:val="5779650A"/>
    <w:rsid w:val="579F3628"/>
    <w:rsid w:val="57AB7E50"/>
    <w:rsid w:val="57B60FF7"/>
    <w:rsid w:val="57BA33E6"/>
    <w:rsid w:val="57F25C54"/>
    <w:rsid w:val="57FB3E24"/>
    <w:rsid w:val="58037259"/>
    <w:rsid w:val="580B1E0B"/>
    <w:rsid w:val="580E4C48"/>
    <w:rsid w:val="58164A86"/>
    <w:rsid w:val="58603614"/>
    <w:rsid w:val="58615E6E"/>
    <w:rsid w:val="58635793"/>
    <w:rsid w:val="58867580"/>
    <w:rsid w:val="588C11D6"/>
    <w:rsid w:val="5891677C"/>
    <w:rsid w:val="58A65F89"/>
    <w:rsid w:val="58B857D5"/>
    <w:rsid w:val="58C437C6"/>
    <w:rsid w:val="58D26120"/>
    <w:rsid w:val="58ED0E79"/>
    <w:rsid w:val="58EF47AD"/>
    <w:rsid w:val="58F466BA"/>
    <w:rsid w:val="58F7081F"/>
    <w:rsid w:val="58F74B2C"/>
    <w:rsid w:val="59033141"/>
    <w:rsid w:val="59477195"/>
    <w:rsid w:val="59491402"/>
    <w:rsid w:val="594F459C"/>
    <w:rsid w:val="595C25C6"/>
    <w:rsid w:val="595F13E9"/>
    <w:rsid w:val="59785D4E"/>
    <w:rsid w:val="597E2527"/>
    <w:rsid w:val="598962C6"/>
    <w:rsid w:val="599B51E7"/>
    <w:rsid w:val="599C57B4"/>
    <w:rsid w:val="599D32C2"/>
    <w:rsid w:val="59A84CD5"/>
    <w:rsid w:val="59B20FF7"/>
    <w:rsid w:val="59B368A5"/>
    <w:rsid w:val="59CA0DF6"/>
    <w:rsid w:val="59D05539"/>
    <w:rsid w:val="59E12D2E"/>
    <w:rsid w:val="59E56E97"/>
    <w:rsid w:val="59E62B08"/>
    <w:rsid w:val="59EE0B0E"/>
    <w:rsid w:val="5A074621"/>
    <w:rsid w:val="5A1B27B8"/>
    <w:rsid w:val="5A257513"/>
    <w:rsid w:val="5A4070A1"/>
    <w:rsid w:val="5A41505E"/>
    <w:rsid w:val="5A45611E"/>
    <w:rsid w:val="5A53639D"/>
    <w:rsid w:val="5A60385B"/>
    <w:rsid w:val="5A7C51C4"/>
    <w:rsid w:val="5A9121E4"/>
    <w:rsid w:val="5AC608F3"/>
    <w:rsid w:val="5ACA2411"/>
    <w:rsid w:val="5ACD1F95"/>
    <w:rsid w:val="5AE31485"/>
    <w:rsid w:val="5AF626D8"/>
    <w:rsid w:val="5AF62900"/>
    <w:rsid w:val="5AFC40F3"/>
    <w:rsid w:val="5B0144C5"/>
    <w:rsid w:val="5B0D46E9"/>
    <w:rsid w:val="5B22062D"/>
    <w:rsid w:val="5B2A552E"/>
    <w:rsid w:val="5B2B355B"/>
    <w:rsid w:val="5B3E3090"/>
    <w:rsid w:val="5B5D3FD1"/>
    <w:rsid w:val="5B736DFC"/>
    <w:rsid w:val="5B74248A"/>
    <w:rsid w:val="5B7C3A7D"/>
    <w:rsid w:val="5B8675CA"/>
    <w:rsid w:val="5B9D0452"/>
    <w:rsid w:val="5BA652CD"/>
    <w:rsid w:val="5BAF5203"/>
    <w:rsid w:val="5BBA5EA7"/>
    <w:rsid w:val="5BDA1A02"/>
    <w:rsid w:val="5BDA3815"/>
    <w:rsid w:val="5BF113D0"/>
    <w:rsid w:val="5BFB37B7"/>
    <w:rsid w:val="5C027A32"/>
    <w:rsid w:val="5C100E26"/>
    <w:rsid w:val="5C2742CB"/>
    <w:rsid w:val="5C4C3CC9"/>
    <w:rsid w:val="5C501E02"/>
    <w:rsid w:val="5C527319"/>
    <w:rsid w:val="5C5A3F68"/>
    <w:rsid w:val="5C5C59BB"/>
    <w:rsid w:val="5C6A1E8C"/>
    <w:rsid w:val="5C6F3AA2"/>
    <w:rsid w:val="5C814A91"/>
    <w:rsid w:val="5C85298F"/>
    <w:rsid w:val="5C8D5052"/>
    <w:rsid w:val="5CB959C2"/>
    <w:rsid w:val="5CD446D2"/>
    <w:rsid w:val="5CDC5778"/>
    <w:rsid w:val="5CE70DB3"/>
    <w:rsid w:val="5CF20C05"/>
    <w:rsid w:val="5CF617C9"/>
    <w:rsid w:val="5CF63538"/>
    <w:rsid w:val="5D02785D"/>
    <w:rsid w:val="5D047EE8"/>
    <w:rsid w:val="5D0F6E62"/>
    <w:rsid w:val="5D126228"/>
    <w:rsid w:val="5D1949C1"/>
    <w:rsid w:val="5D1F3C0E"/>
    <w:rsid w:val="5D2F30A0"/>
    <w:rsid w:val="5D3A42DC"/>
    <w:rsid w:val="5D4D268A"/>
    <w:rsid w:val="5D512932"/>
    <w:rsid w:val="5D695A9A"/>
    <w:rsid w:val="5D970977"/>
    <w:rsid w:val="5D9E3815"/>
    <w:rsid w:val="5DA70D78"/>
    <w:rsid w:val="5DBF0FAE"/>
    <w:rsid w:val="5DBF75AC"/>
    <w:rsid w:val="5DC938A4"/>
    <w:rsid w:val="5DCA063B"/>
    <w:rsid w:val="5DCE771F"/>
    <w:rsid w:val="5DD3556C"/>
    <w:rsid w:val="5DDC1442"/>
    <w:rsid w:val="5DE6704B"/>
    <w:rsid w:val="5DEB643D"/>
    <w:rsid w:val="5DEC3B70"/>
    <w:rsid w:val="5DF84369"/>
    <w:rsid w:val="5DF92DCB"/>
    <w:rsid w:val="5E091FB5"/>
    <w:rsid w:val="5E280CB5"/>
    <w:rsid w:val="5E447267"/>
    <w:rsid w:val="5E4A572D"/>
    <w:rsid w:val="5E552F43"/>
    <w:rsid w:val="5E5667A6"/>
    <w:rsid w:val="5E584C1E"/>
    <w:rsid w:val="5E676802"/>
    <w:rsid w:val="5E6C7C78"/>
    <w:rsid w:val="5E72699B"/>
    <w:rsid w:val="5E7D58D4"/>
    <w:rsid w:val="5E7E1952"/>
    <w:rsid w:val="5E815CED"/>
    <w:rsid w:val="5E887A26"/>
    <w:rsid w:val="5E8C092C"/>
    <w:rsid w:val="5E8F0811"/>
    <w:rsid w:val="5E9241BA"/>
    <w:rsid w:val="5E9B5339"/>
    <w:rsid w:val="5E9C5D0D"/>
    <w:rsid w:val="5EC56393"/>
    <w:rsid w:val="5EE84D05"/>
    <w:rsid w:val="5EF078DD"/>
    <w:rsid w:val="5EF93C82"/>
    <w:rsid w:val="5EFE34A1"/>
    <w:rsid w:val="5F1511CE"/>
    <w:rsid w:val="5F173FD8"/>
    <w:rsid w:val="5F2F0926"/>
    <w:rsid w:val="5F4C340D"/>
    <w:rsid w:val="5F6D40A8"/>
    <w:rsid w:val="5F6E2815"/>
    <w:rsid w:val="5F78194C"/>
    <w:rsid w:val="5F7C06D8"/>
    <w:rsid w:val="5FC00E55"/>
    <w:rsid w:val="5FC9651B"/>
    <w:rsid w:val="5FD9462B"/>
    <w:rsid w:val="5FDC50D3"/>
    <w:rsid w:val="5FE50141"/>
    <w:rsid w:val="5FF47D5A"/>
    <w:rsid w:val="5FF52863"/>
    <w:rsid w:val="5FFB6305"/>
    <w:rsid w:val="60011320"/>
    <w:rsid w:val="600C707B"/>
    <w:rsid w:val="601A30B9"/>
    <w:rsid w:val="604D6744"/>
    <w:rsid w:val="605001FB"/>
    <w:rsid w:val="6052722B"/>
    <w:rsid w:val="6057025C"/>
    <w:rsid w:val="606F133D"/>
    <w:rsid w:val="6091556C"/>
    <w:rsid w:val="60916901"/>
    <w:rsid w:val="609722C3"/>
    <w:rsid w:val="60993336"/>
    <w:rsid w:val="60A27DAC"/>
    <w:rsid w:val="60B91733"/>
    <w:rsid w:val="610468AF"/>
    <w:rsid w:val="610B115D"/>
    <w:rsid w:val="61154047"/>
    <w:rsid w:val="611B733C"/>
    <w:rsid w:val="612650A2"/>
    <w:rsid w:val="61275225"/>
    <w:rsid w:val="614041D7"/>
    <w:rsid w:val="615218CE"/>
    <w:rsid w:val="6159334F"/>
    <w:rsid w:val="615F1540"/>
    <w:rsid w:val="616C655B"/>
    <w:rsid w:val="616E381D"/>
    <w:rsid w:val="61831480"/>
    <w:rsid w:val="61A21ED5"/>
    <w:rsid w:val="61B03D5D"/>
    <w:rsid w:val="61BA5EFD"/>
    <w:rsid w:val="61C7660C"/>
    <w:rsid w:val="61D32EDF"/>
    <w:rsid w:val="61D81BE2"/>
    <w:rsid w:val="61DC2856"/>
    <w:rsid w:val="61E05FD1"/>
    <w:rsid w:val="61E93AD6"/>
    <w:rsid w:val="61EF6504"/>
    <w:rsid w:val="61F21311"/>
    <w:rsid w:val="61F46AE6"/>
    <w:rsid w:val="61FA435F"/>
    <w:rsid w:val="620100B1"/>
    <w:rsid w:val="62190F45"/>
    <w:rsid w:val="62193B80"/>
    <w:rsid w:val="621B4181"/>
    <w:rsid w:val="622337F8"/>
    <w:rsid w:val="622E64B5"/>
    <w:rsid w:val="62353B47"/>
    <w:rsid w:val="62376441"/>
    <w:rsid w:val="624076D6"/>
    <w:rsid w:val="624E0A1E"/>
    <w:rsid w:val="628C53F9"/>
    <w:rsid w:val="62A20B07"/>
    <w:rsid w:val="62A414E0"/>
    <w:rsid w:val="62CC77CB"/>
    <w:rsid w:val="62D84910"/>
    <w:rsid w:val="62F3784F"/>
    <w:rsid w:val="62FF3FB5"/>
    <w:rsid w:val="63021DE2"/>
    <w:rsid w:val="630470FC"/>
    <w:rsid w:val="63112339"/>
    <w:rsid w:val="63263D27"/>
    <w:rsid w:val="632C2662"/>
    <w:rsid w:val="633E00F1"/>
    <w:rsid w:val="63737395"/>
    <w:rsid w:val="63790652"/>
    <w:rsid w:val="63872422"/>
    <w:rsid w:val="63AA5332"/>
    <w:rsid w:val="63AD3D48"/>
    <w:rsid w:val="63C61233"/>
    <w:rsid w:val="63C9337D"/>
    <w:rsid w:val="63D636DE"/>
    <w:rsid w:val="63D80F09"/>
    <w:rsid w:val="63F41E1A"/>
    <w:rsid w:val="63F92C54"/>
    <w:rsid w:val="63FF6AFB"/>
    <w:rsid w:val="640F122C"/>
    <w:rsid w:val="64207602"/>
    <w:rsid w:val="642A2A58"/>
    <w:rsid w:val="642C1CBD"/>
    <w:rsid w:val="64391A57"/>
    <w:rsid w:val="64585109"/>
    <w:rsid w:val="645F7031"/>
    <w:rsid w:val="646F0CA8"/>
    <w:rsid w:val="64881679"/>
    <w:rsid w:val="649F7EFD"/>
    <w:rsid w:val="64B55A95"/>
    <w:rsid w:val="64B64B66"/>
    <w:rsid w:val="64B86E2A"/>
    <w:rsid w:val="64B97E7D"/>
    <w:rsid w:val="64C12A40"/>
    <w:rsid w:val="64C15487"/>
    <w:rsid w:val="64C51685"/>
    <w:rsid w:val="64D3637A"/>
    <w:rsid w:val="64F9719D"/>
    <w:rsid w:val="64FB6A0C"/>
    <w:rsid w:val="65137300"/>
    <w:rsid w:val="6523237F"/>
    <w:rsid w:val="6526740F"/>
    <w:rsid w:val="653065E5"/>
    <w:rsid w:val="65306922"/>
    <w:rsid w:val="653D241F"/>
    <w:rsid w:val="65427A5A"/>
    <w:rsid w:val="6556674F"/>
    <w:rsid w:val="655F2B6C"/>
    <w:rsid w:val="65604685"/>
    <w:rsid w:val="658306AF"/>
    <w:rsid w:val="65862CD9"/>
    <w:rsid w:val="6588686F"/>
    <w:rsid w:val="659E46D8"/>
    <w:rsid w:val="65A57048"/>
    <w:rsid w:val="65B50E5A"/>
    <w:rsid w:val="65CE1AC2"/>
    <w:rsid w:val="65D54781"/>
    <w:rsid w:val="65E20BEB"/>
    <w:rsid w:val="65E9455D"/>
    <w:rsid w:val="65F5381A"/>
    <w:rsid w:val="660306FC"/>
    <w:rsid w:val="660867AF"/>
    <w:rsid w:val="662D27C6"/>
    <w:rsid w:val="66452FE9"/>
    <w:rsid w:val="664F2C85"/>
    <w:rsid w:val="66721EE5"/>
    <w:rsid w:val="667658CE"/>
    <w:rsid w:val="668253FA"/>
    <w:rsid w:val="66866207"/>
    <w:rsid w:val="668D7DF1"/>
    <w:rsid w:val="66971FDD"/>
    <w:rsid w:val="669B796C"/>
    <w:rsid w:val="66AB0F2F"/>
    <w:rsid w:val="66D57E1A"/>
    <w:rsid w:val="66D60DB1"/>
    <w:rsid w:val="66E561D8"/>
    <w:rsid w:val="66F00AF0"/>
    <w:rsid w:val="6700750E"/>
    <w:rsid w:val="672D6458"/>
    <w:rsid w:val="67302DC7"/>
    <w:rsid w:val="6737780D"/>
    <w:rsid w:val="673C3B6F"/>
    <w:rsid w:val="674A1D86"/>
    <w:rsid w:val="67580868"/>
    <w:rsid w:val="67605601"/>
    <w:rsid w:val="67610EFA"/>
    <w:rsid w:val="6774671F"/>
    <w:rsid w:val="678D4AE5"/>
    <w:rsid w:val="678D5B85"/>
    <w:rsid w:val="67944F09"/>
    <w:rsid w:val="67995A29"/>
    <w:rsid w:val="67B44238"/>
    <w:rsid w:val="67DC482A"/>
    <w:rsid w:val="67E12C86"/>
    <w:rsid w:val="67E55620"/>
    <w:rsid w:val="67E6770C"/>
    <w:rsid w:val="67EA5494"/>
    <w:rsid w:val="67ED1ADF"/>
    <w:rsid w:val="67FA4EE8"/>
    <w:rsid w:val="68091997"/>
    <w:rsid w:val="6815717B"/>
    <w:rsid w:val="681B7F08"/>
    <w:rsid w:val="682E0999"/>
    <w:rsid w:val="68347A35"/>
    <w:rsid w:val="683F785D"/>
    <w:rsid w:val="684B6558"/>
    <w:rsid w:val="684D6D87"/>
    <w:rsid w:val="685066D9"/>
    <w:rsid w:val="68525B9B"/>
    <w:rsid w:val="686772A0"/>
    <w:rsid w:val="688432AD"/>
    <w:rsid w:val="6886482A"/>
    <w:rsid w:val="688E57BC"/>
    <w:rsid w:val="68904BFB"/>
    <w:rsid w:val="689952C4"/>
    <w:rsid w:val="68A0499E"/>
    <w:rsid w:val="68AB1346"/>
    <w:rsid w:val="68AE3670"/>
    <w:rsid w:val="68BE0F22"/>
    <w:rsid w:val="68C332BA"/>
    <w:rsid w:val="68C708F2"/>
    <w:rsid w:val="68D56251"/>
    <w:rsid w:val="68D91E18"/>
    <w:rsid w:val="68EF5946"/>
    <w:rsid w:val="68F63542"/>
    <w:rsid w:val="68F71051"/>
    <w:rsid w:val="68FA41D4"/>
    <w:rsid w:val="68FF6567"/>
    <w:rsid w:val="69116B3B"/>
    <w:rsid w:val="69224F6C"/>
    <w:rsid w:val="69236D94"/>
    <w:rsid w:val="69240115"/>
    <w:rsid w:val="693118AD"/>
    <w:rsid w:val="69603C4B"/>
    <w:rsid w:val="69614422"/>
    <w:rsid w:val="69683F1C"/>
    <w:rsid w:val="69691AF2"/>
    <w:rsid w:val="69930E11"/>
    <w:rsid w:val="699C0EF8"/>
    <w:rsid w:val="69A97A6D"/>
    <w:rsid w:val="69AB5DBB"/>
    <w:rsid w:val="69AE296B"/>
    <w:rsid w:val="69B840F1"/>
    <w:rsid w:val="69BA273C"/>
    <w:rsid w:val="69C70A94"/>
    <w:rsid w:val="69C91948"/>
    <w:rsid w:val="69E278A9"/>
    <w:rsid w:val="69EA6219"/>
    <w:rsid w:val="69F270EC"/>
    <w:rsid w:val="69FA7461"/>
    <w:rsid w:val="6A006210"/>
    <w:rsid w:val="6A144F48"/>
    <w:rsid w:val="6A16230F"/>
    <w:rsid w:val="6A2826A1"/>
    <w:rsid w:val="6A35574E"/>
    <w:rsid w:val="6A4F016E"/>
    <w:rsid w:val="6A551347"/>
    <w:rsid w:val="6A5660EE"/>
    <w:rsid w:val="6A5D1911"/>
    <w:rsid w:val="6A684453"/>
    <w:rsid w:val="6A76653B"/>
    <w:rsid w:val="6A817161"/>
    <w:rsid w:val="6A8672C0"/>
    <w:rsid w:val="6A9F3407"/>
    <w:rsid w:val="6A9F7377"/>
    <w:rsid w:val="6AA43F61"/>
    <w:rsid w:val="6AA45AEE"/>
    <w:rsid w:val="6AAA05A9"/>
    <w:rsid w:val="6AB23AFF"/>
    <w:rsid w:val="6ABB7ADD"/>
    <w:rsid w:val="6ADA1BD4"/>
    <w:rsid w:val="6AE6019D"/>
    <w:rsid w:val="6AE60B4C"/>
    <w:rsid w:val="6AFD2B5A"/>
    <w:rsid w:val="6B007B1A"/>
    <w:rsid w:val="6B082E0D"/>
    <w:rsid w:val="6B1D06CF"/>
    <w:rsid w:val="6B1D164E"/>
    <w:rsid w:val="6B352428"/>
    <w:rsid w:val="6B3529D0"/>
    <w:rsid w:val="6B394AB0"/>
    <w:rsid w:val="6B3C6A10"/>
    <w:rsid w:val="6B5B3158"/>
    <w:rsid w:val="6B726A7C"/>
    <w:rsid w:val="6B791F66"/>
    <w:rsid w:val="6B831A14"/>
    <w:rsid w:val="6B8902B7"/>
    <w:rsid w:val="6BB031F3"/>
    <w:rsid w:val="6BBA5C26"/>
    <w:rsid w:val="6BC644EC"/>
    <w:rsid w:val="6BCE547C"/>
    <w:rsid w:val="6BD12216"/>
    <w:rsid w:val="6BD36B59"/>
    <w:rsid w:val="6BE40763"/>
    <w:rsid w:val="6BE963BE"/>
    <w:rsid w:val="6C064B82"/>
    <w:rsid w:val="6C0F365E"/>
    <w:rsid w:val="6C144574"/>
    <w:rsid w:val="6C1955C6"/>
    <w:rsid w:val="6C2134AC"/>
    <w:rsid w:val="6C2E2CA9"/>
    <w:rsid w:val="6C303A23"/>
    <w:rsid w:val="6C3B5B67"/>
    <w:rsid w:val="6C3C4B56"/>
    <w:rsid w:val="6C3E04E7"/>
    <w:rsid w:val="6C3E3641"/>
    <w:rsid w:val="6C740601"/>
    <w:rsid w:val="6C910F27"/>
    <w:rsid w:val="6C98364A"/>
    <w:rsid w:val="6C9900A7"/>
    <w:rsid w:val="6CA85C44"/>
    <w:rsid w:val="6CAE41DB"/>
    <w:rsid w:val="6CCF4943"/>
    <w:rsid w:val="6CD31D46"/>
    <w:rsid w:val="6CD85C69"/>
    <w:rsid w:val="6CF05725"/>
    <w:rsid w:val="6D0B6999"/>
    <w:rsid w:val="6D297108"/>
    <w:rsid w:val="6D3F20ED"/>
    <w:rsid w:val="6D464DCC"/>
    <w:rsid w:val="6D4B15B7"/>
    <w:rsid w:val="6D616216"/>
    <w:rsid w:val="6D6D1CA4"/>
    <w:rsid w:val="6D86222D"/>
    <w:rsid w:val="6D932C97"/>
    <w:rsid w:val="6DA225C5"/>
    <w:rsid w:val="6DB630F7"/>
    <w:rsid w:val="6DC47032"/>
    <w:rsid w:val="6DD44622"/>
    <w:rsid w:val="6DE56DC9"/>
    <w:rsid w:val="6DE6151B"/>
    <w:rsid w:val="6E04099A"/>
    <w:rsid w:val="6E073AA1"/>
    <w:rsid w:val="6E0E61FC"/>
    <w:rsid w:val="6E135FA3"/>
    <w:rsid w:val="6E142FDE"/>
    <w:rsid w:val="6E2C0800"/>
    <w:rsid w:val="6E2D2696"/>
    <w:rsid w:val="6E3101C1"/>
    <w:rsid w:val="6E3D0D0F"/>
    <w:rsid w:val="6E451A64"/>
    <w:rsid w:val="6E4C2E1B"/>
    <w:rsid w:val="6E50622A"/>
    <w:rsid w:val="6E6601FA"/>
    <w:rsid w:val="6E67698D"/>
    <w:rsid w:val="6E6839F7"/>
    <w:rsid w:val="6E733F82"/>
    <w:rsid w:val="6E7F3A04"/>
    <w:rsid w:val="6E874489"/>
    <w:rsid w:val="6E990363"/>
    <w:rsid w:val="6EA0744D"/>
    <w:rsid w:val="6EA3291D"/>
    <w:rsid w:val="6EA67504"/>
    <w:rsid w:val="6EAC5A00"/>
    <w:rsid w:val="6EAF251D"/>
    <w:rsid w:val="6EBF7C3D"/>
    <w:rsid w:val="6ED35563"/>
    <w:rsid w:val="6ED45F4F"/>
    <w:rsid w:val="6EDD75A0"/>
    <w:rsid w:val="6F036E0E"/>
    <w:rsid w:val="6F0D2298"/>
    <w:rsid w:val="6F347721"/>
    <w:rsid w:val="6F37324B"/>
    <w:rsid w:val="6F4B77AB"/>
    <w:rsid w:val="6F587E59"/>
    <w:rsid w:val="6F5A407F"/>
    <w:rsid w:val="6F764E6A"/>
    <w:rsid w:val="6F85734A"/>
    <w:rsid w:val="6F9045BD"/>
    <w:rsid w:val="6F991282"/>
    <w:rsid w:val="6FA9697D"/>
    <w:rsid w:val="6FAD4095"/>
    <w:rsid w:val="6FB25FA0"/>
    <w:rsid w:val="6FD071A2"/>
    <w:rsid w:val="6FD57D31"/>
    <w:rsid w:val="6FD969D9"/>
    <w:rsid w:val="6FDF42CC"/>
    <w:rsid w:val="6FF26675"/>
    <w:rsid w:val="6FF6595B"/>
    <w:rsid w:val="6FF67A18"/>
    <w:rsid w:val="700A32D4"/>
    <w:rsid w:val="702E4E9C"/>
    <w:rsid w:val="70512274"/>
    <w:rsid w:val="705852B6"/>
    <w:rsid w:val="7060190F"/>
    <w:rsid w:val="70690FFD"/>
    <w:rsid w:val="7071512F"/>
    <w:rsid w:val="70813DA5"/>
    <w:rsid w:val="70821E7B"/>
    <w:rsid w:val="70836044"/>
    <w:rsid w:val="70963635"/>
    <w:rsid w:val="709E757C"/>
    <w:rsid w:val="70AB6982"/>
    <w:rsid w:val="70B960E4"/>
    <w:rsid w:val="70CE2945"/>
    <w:rsid w:val="70EB4A4F"/>
    <w:rsid w:val="710003A8"/>
    <w:rsid w:val="710F0BB8"/>
    <w:rsid w:val="71194261"/>
    <w:rsid w:val="711C5BB5"/>
    <w:rsid w:val="71244848"/>
    <w:rsid w:val="71282263"/>
    <w:rsid w:val="713F6DE5"/>
    <w:rsid w:val="7144689C"/>
    <w:rsid w:val="715C773D"/>
    <w:rsid w:val="71646E80"/>
    <w:rsid w:val="717E5F2F"/>
    <w:rsid w:val="71802D16"/>
    <w:rsid w:val="71885178"/>
    <w:rsid w:val="718B15C7"/>
    <w:rsid w:val="719123C0"/>
    <w:rsid w:val="71B2274D"/>
    <w:rsid w:val="71BF4E45"/>
    <w:rsid w:val="71C20258"/>
    <w:rsid w:val="71CC6C4D"/>
    <w:rsid w:val="71CC7EBE"/>
    <w:rsid w:val="71CF4FAF"/>
    <w:rsid w:val="71D20555"/>
    <w:rsid w:val="71D67EC9"/>
    <w:rsid w:val="71DA77B8"/>
    <w:rsid w:val="71F65975"/>
    <w:rsid w:val="72094247"/>
    <w:rsid w:val="72175EF9"/>
    <w:rsid w:val="722C65AF"/>
    <w:rsid w:val="72355C90"/>
    <w:rsid w:val="72370EF3"/>
    <w:rsid w:val="72385EDF"/>
    <w:rsid w:val="723E1C2C"/>
    <w:rsid w:val="724428D2"/>
    <w:rsid w:val="724A0B59"/>
    <w:rsid w:val="724B3C7A"/>
    <w:rsid w:val="72520EDB"/>
    <w:rsid w:val="72522107"/>
    <w:rsid w:val="7258227F"/>
    <w:rsid w:val="726E3801"/>
    <w:rsid w:val="72713F85"/>
    <w:rsid w:val="72725AF0"/>
    <w:rsid w:val="727E25B6"/>
    <w:rsid w:val="729B4A28"/>
    <w:rsid w:val="72A264DB"/>
    <w:rsid w:val="72AB1876"/>
    <w:rsid w:val="72BD48D1"/>
    <w:rsid w:val="72C65D78"/>
    <w:rsid w:val="72D7336E"/>
    <w:rsid w:val="72DD293A"/>
    <w:rsid w:val="72DD3ADE"/>
    <w:rsid w:val="72FD0906"/>
    <w:rsid w:val="730821E6"/>
    <w:rsid w:val="730844CE"/>
    <w:rsid w:val="730D5259"/>
    <w:rsid w:val="731558E2"/>
    <w:rsid w:val="732773E9"/>
    <w:rsid w:val="73301EAE"/>
    <w:rsid w:val="73611B07"/>
    <w:rsid w:val="737226E9"/>
    <w:rsid w:val="737469E5"/>
    <w:rsid w:val="73795D74"/>
    <w:rsid w:val="739509FA"/>
    <w:rsid w:val="73A80755"/>
    <w:rsid w:val="73AB3929"/>
    <w:rsid w:val="73BA1B3F"/>
    <w:rsid w:val="73BE1C39"/>
    <w:rsid w:val="73BF2CF4"/>
    <w:rsid w:val="73C4164C"/>
    <w:rsid w:val="73CC653A"/>
    <w:rsid w:val="73D159A1"/>
    <w:rsid w:val="73DB1E90"/>
    <w:rsid w:val="73F35C20"/>
    <w:rsid w:val="73F8462A"/>
    <w:rsid w:val="73FC18A8"/>
    <w:rsid w:val="740E2512"/>
    <w:rsid w:val="74102CEB"/>
    <w:rsid w:val="74143761"/>
    <w:rsid w:val="741A683F"/>
    <w:rsid w:val="741D2D43"/>
    <w:rsid w:val="7420022B"/>
    <w:rsid w:val="74360755"/>
    <w:rsid w:val="744534A1"/>
    <w:rsid w:val="744B2D6B"/>
    <w:rsid w:val="74547AA5"/>
    <w:rsid w:val="745F4062"/>
    <w:rsid w:val="74723C1D"/>
    <w:rsid w:val="74963A01"/>
    <w:rsid w:val="74A76A68"/>
    <w:rsid w:val="74AA7903"/>
    <w:rsid w:val="74B15833"/>
    <w:rsid w:val="74C44F73"/>
    <w:rsid w:val="74D04EEC"/>
    <w:rsid w:val="74DA2A85"/>
    <w:rsid w:val="74DF558B"/>
    <w:rsid w:val="74EE1D1B"/>
    <w:rsid w:val="74F826B3"/>
    <w:rsid w:val="74F9578E"/>
    <w:rsid w:val="750508FC"/>
    <w:rsid w:val="75067D82"/>
    <w:rsid w:val="75152359"/>
    <w:rsid w:val="75171FE9"/>
    <w:rsid w:val="7523445E"/>
    <w:rsid w:val="75261BB9"/>
    <w:rsid w:val="752955C7"/>
    <w:rsid w:val="752C10EC"/>
    <w:rsid w:val="7531728C"/>
    <w:rsid w:val="753F1840"/>
    <w:rsid w:val="75473AB6"/>
    <w:rsid w:val="754872BD"/>
    <w:rsid w:val="755301BC"/>
    <w:rsid w:val="75583501"/>
    <w:rsid w:val="755A639D"/>
    <w:rsid w:val="75612341"/>
    <w:rsid w:val="75625B83"/>
    <w:rsid w:val="75723811"/>
    <w:rsid w:val="75771E25"/>
    <w:rsid w:val="757E24B0"/>
    <w:rsid w:val="75882465"/>
    <w:rsid w:val="75984531"/>
    <w:rsid w:val="759D4241"/>
    <w:rsid w:val="75BC382A"/>
    <w:rsid w:val="75C43880"/>
    <w:rsid w:val="75CA48E7"/>
    <w:rsid w:val="75CB4657"/>
    <w:rsid w:val="75D27343"/>
    <w:rsid w:val="75E027FD"/>
    <w:rsid w:val="7621144B"/>
    <w:rsid w:val="764B40C3"/>
    <w:rsid w:val="765629A7"/>
    <w:rsid w:val="76696CF2"/>
    <w:rsid w:val="766E39EB"/>
    <w:rsid w:val="76752691"/>
    <w:rsid w:val="76830E89"/>
    <w:rsid w:val="76924971"/>
    <w:rsid w:val="76933E2E"/>
    <w:rsid w:val="76A27B4C"/>
    <w:rsid w:val="76B1547E"/>
    <w:rsid w:val="76B918A6"/>
    <w:rsid w:val="76BC587C"/>
    <w:rsid w:val="76BF7808"/>
    <w:rsid w:val="76C00AFC"/>
    <w:rsid w:val="76CF642B"/>
    <w:rsid w:val="76D42DE0"/>
    <w:rsid w:val="76E46C5B"/>
    <w:rsid w:val="76ED1347"/>
    <w:rsid w:val="76F433E8"/>
    <w:rsid w:val="7704728C"/>
    <w:rsid w:val="77074DC9"/>
    <w:rsid w:val="771946D8"/>
    <w:rsid w:val="772268FD"/>
    <w:rsid w:val="772C4AC2"/>
    <w:rsid w:val="77443416"/>
    <w:rsid w:val="77474684"/>
    <w:rsid w:val="775666E2"/>
    <w:rsid w:val="775C5F02"/>
    <w:rsid w:val="77622298"/>
    <w:rsid w:val="77740D87"/>
    <w:rsid w:val="7781530A"/>
    <w:rsid w:val="77A82770"/>
    <w:rsid w:val="77B05480"/>
    <w:rsid w:val="77BD7E72"/>
    <w:rsid w:val="77BE4E05"/>
    <w:rsid w:val="77DE0B9E"/>
    <w:rsid w:val="77E01C10"/>
    <w:rsid w:val="77ED0386"/>
    <w:rsid w:val="77F72469"/>
    <w:rsid w:val="78010A40"/>
    <w:rsid w:val="78073F66"/>
    <w:rsid w:val="78182368"/>
    <w:rsid w:val="781C24D1"/>
    <w:rsid w:val="78366B8C"/>
    <w:rsid w:val="783B287A"/>
    <w:rsid w:val="78482C69"/>
    <w:rsid w:val="78530405"/>
    <w:rsid w:val="786F4C48"/>
    <w:rsid w:val="78727815"/>
    <w:rsid w:val="78975799"/>
    <w:rsid w:val="78B43B82"/>
    <w:rsid w:val="78BB37F4"/>
    <w:rsid w:val="78BB76EA"/>
    <w:rsid w:val="78BF3E73"/>
    <w:rsid w:val="78F65C61"/>
    <w:rsid w:val="78FB1BD1"/>
    <w:rsid w:val="790D1EA5"/>
    <w:rsid w:val="790E0880"/>
    <w:rsid w:val="791070B1"/>
    <w:rsid w:val="79140D6E"/>
    <w:rsid w:val="791F30EE"/>
    <w:rsid w:val="79213328"/>
    <w:rsid w:val="792E2735"/>
    <w:rsid w:val="793A300B"/>
    <w:rsid w:val="7964511F"/>
    <w:rsid w:val="79657B9B"/>
    <w:rsid w:val="796758AA"/>
    <w:rsid w:val="797A3B82"/>
    <w:rsid w:val="799550A7"/>
    <w:rsid w:val="799B3198"/>
    <w:rsid w:val="799E7491"/>
    <w:rsid w:val="799F3F47"/>
    <w:rsid w:val="79A72484"/>
    <w:rsid w:val="79B34316"/>
    <w:rsid w:val="79BA471D"/>
    <w:rsid w:val="79D61F0F"/>
    <w:rsid w:val="79DF005F"/>
    <w:rsid w:val="79E028EC"/>
    <w:rsid w:val="7A030783"/>
    <w:rsid w:val="7A114E8A"/>
    <w:rsid w:val="7A1C5B1C"/>
    <w:rsid w:val="7A2C78B9"/>
    <w:rsid w:val="7A2F45AA"/>
    <w:rsid w:val="7A310807"/>
    <w:rsid w:val="7A4653BA"/>
    <w:rsid w:val="7A4C589B"/>
    <w:rsid w:val="7A765EEC"/>
    <w:rsid w:val="7A790CA9"/>
    <w:rsid w:val="7A8B7B18"/>
    <w:rsid w:val="7A964FA1"/>
    <w:rsid w:val="7AB83F1D"/>
    <w:rsid w:val="7AD12652"/>
    <w:rsid w:val="7AD234FC"/>
    <w:rsid w:val="7AD9771D"/>
    <w:rsid w:val="7ADA1DE7"/>
    <w:rsid w:val="7AE2061C"/>
    <w:rsid w:val="7B002131"/>
    <w:rsid w:val="7B0667B1"/>
    <w:rsid w:val="7B0864F6"/>
    <w:rsid w:val="7B0C281C"/>
    <w:rsid w:val="7B1B16D3"/>
    <w:rsid w:val="7B2E6780"/>
    <w:rsid w:val="7B322A02"/>
    <w:rsid w:val="7B474C32"/>
    <w:rsid w:val="7B5802CE"/>
    <w:rsid w:val="7B5A05B9"/>
    <w:rsid w:val="7B5D217A"/>
    <w:rsid w:val="7B5F4A3D"/>
    <w:rsid w:val="7B614801"/>
    <w:rsid w:val="7B62528D"/>
    <w:rsid w:val="7B684A54"/>
    <w:rsid w:val="7B7706D6"/>
    <w:rsid w:val="7B913B86"/>
    <w:rsid w:val="7B97422A"/>
    <w:rsid w:val="7B9E1B3D"/>
    <w:rsid w:val="7BA969F0"/>
    <w:rsid w:val="7BB31B68"/>
    <w:rsid w:val="7BF25C10"/>
    <w:rsid w:val="7C014819"/>
    <w:rsid w:val="7C071C5F"/>
    <w:rsid w:val="7C0F5771"/>
    <w:rsid w:val="7C194469"/>
    <w:rsid w:val="7C1A6CD5"/>
    <w:rsid w:val="7C2630F4"/>
    <w:rsid w:val="7C3C031E"/>
    <w:rsid w:val="7C45471C"/>
    <w:rsid w:val="7C7E27D3"/>
    <w:rsid w:val="7C7F3629"/>
    <w:rsid w:val="7C881C2C"/>
    <w:rsid w:val="7C8B7A6D"/>
    <w:rsid w:val="7C90110D"/>
    <w:rsid w:val="7C964E9A"/>
    <w:rsid w:val="7C9B6AF6"/>
    <w:rsid w:val="7CA02445"/>
    <w:rsid w:val="7CA34622"/>
    <w:rsid w:val="7CB62DB0"/>
    <w:rsid w:val="7CE51FD2"/>
    <w:rsid w:val="7D0C237E"/>
    <w:rsid w:val="7D116D35"/>
    <w:rsid w:val="7D1D5A8F"/>
    <w:rsid w:val="7D2F6FF7"/>
    <w:rsid w:val="7D303FCF"/>
    <w:rsid w:val="7D332F6D"/>
    <w:rsid w:val="7D3D587B"/>
    <w:rsid w:val="7D3D5AB8"/>
    <w:rsid w:val="7D4435DF"/>
    <w:rsid w:val="7D465938"/>
    <w:rsid w:val="7D5F0286"/>
    <w:rsid w:val="7D694213"/>
    <w:rsid w:val="7D6E6D2F"/>
    <w:rsid w:val="7D7F6A5C"/>
    <w:rsid w:val="7D7F6F35"/>
    <w:rsid w:val="7D98607C"/>
    <w:rsid w:val="7DB108F3"/>
    <w:rsid w:val="7DB838C8"/>
    <w:rsid w:val="7DBA0C45"/>
    <w:rsid w:val="7DBD21AB"/>
    <w:rsid w:val="7DC23C3E"/>
    <w:rsid w:val="7DCA5633"/>
    <w:rsid w:val="7DF37812"/>
    <w:rsid w:val="7DF46E1B"/>
    <w:rsid w:val="7E0464CE"/>
    <w:rsid w:val="7E0E7EC6"/>
    <w:rsid w:val="7E1A674B"/>
    <w:rsid w:val="7E202324"/>
    <w:rsid w:val="7E245071"/>
    <w:rsid w:val="7E2C2660"/>
    <w:rsid w:val="7E2E018A"/>
    <w:rsid w:val="7E476D34"/>
    <w:rsid w:val="7E6D6DAE"/>
    <w:rsid w:val="7E9B11AA"/>
    <w:rsid w:val="7EA32AD0"/>
    <w:rsid w:val="7EB55616"/>
    <w:rsid w:val="7EB91DB4"/>
    <w:rsid w:val="7ED953E3"/>
    <w:rsid w:val="7EDA563E"/>
    <w:rsid w:val="7EF765D0"/>
    <w:rsid w:val="7EF87C96"/>
    <w:rsid w:val="7F0E3023"/>
    <w:rsid w:val="7F1905F5"/>
    <w:rsid w:val="7F1A71B8"/>
    <w:rsid w:val="7F301B1E"/>
    <w:rsid w:val="7F375D0A"/>
    <w:rsid w:val="7F500CBA"/>
    <w:rsid w:val="7F587DE1"/>
    <w:rsid w:val="7F820D78"/>
    <w:rsid w:val="7F8A2E24"/>
    <w:rsid w:val="7F8B3388"/>
    <w:rsid w:val="7F932DA9"/>
    <w:rsid w:val="7F935AA2"/>
    <w:rsid w:val="7FB230C2"/>
    <w:rsid w:val="7FB555DE"/>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DECDC"/>
  <w15:docId w15:val="{5472ACF2-9C6E-467D-94B4-C5DB9F200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0"/>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 w:val="20"/>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 w:val="20"/>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uiPriority w:val="20"/>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jc w:val="both"/>
    </w:pPr>
    <w:rPr>
      <w:kern w:val="2"/>
      <w:sz w:val="21"/>
      <w:szCs w:val="21"/>
    </w:rPr>
  </w:style>
  <w:style w:type="character" w:styleId="aff0">
    <w:name w:val="Placeholder Text"/>
    <w:basedOn w:val="a0"/>
    <w:uiPriority w:val="99"/>
    <w:semiHidden/>
    <w:qFormat/>
    <w:rPr>
      <w:color w:val="808080"/>
    </w:rPr>
  </w:style>
  <w:style w:type="paragraph" w:styleId="aff1">
    <w:name w:val="List Paragraph"/>
    <w:basedOn w:val="a"/>
    <w:link w:val="aff2"/>
    <w:uiPriority w:val="34"/>
    <w:qFormat/>
    <w:pPr>
      <w:ind w:firstLineChars="200" w:firstLine="420"/>
    </w:pPr>
  </w:style>
  <w:style w:type="paragraph" w:customStyle="1" w:styleId="20">
    <w:name w:val="正文2"/>
    <w:qFormat/>
    <w:pPr>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character" w:customStyle="1" w:styleId="aff2">
    <w:name w:val="列表段落 字符"/>
    <w:link w:val="aff1"/>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qFormat/>
    <w:pPr>
      <w:spacing w:after="0" w:line="240" w:lineRule="auto"/>
    </w:pPr>
    <w:rPr>
      <w:rFonts w:ascii="Calibri" w:eastAsia="Calibri" w:hAnsi="Calibri" w:cs="Calibri"/>
      <w:lang w:eastAsia="en-US"/>
    </w:rPr>
  </w:style>
  <w:style w:type="character" w:customStyle="1" w:styleId="normaltextrun">
    <w:name w:val="normaltextrun"/>
    <w:basedOn w:val="a0"/>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1">
    <w:name w:val="列出段落2"/>
    <w:basedOn w:val="a"/>
    <w:uiPriority w:val="34"/>
    <w:qFormat/>
    <w:pPr>
      <w:ind w:firstLineChars="200" w:firstLine="420"/>
    </w:pPr>
  </w:style>
  <w:style w:type="paragraph" w:customStyle="1" w:styleId="22">
    <w:name w:val="修订2"/>
    <w:hidden/>
    <w:uiPriority w:val="99"/>
    <w:semiHidden/>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hyperlink" Target="C:/Users/10068540/AppData/Local/Youdao/Dict/Application/5.4.43.3217/resultui/app:ds:percentage" TargetMode="Externa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355.vsdx"/><Relationship Id="rId10" Type="http://schemas.openxmlformats.org/officeDocument/2006/relationships/hyperlink" Target="C:/Users/10068540/AppData/Local/Youdao/Dict/Application/5.4.43.3217/resultui/app:ds:percentage" TargetMode="Externa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32349-77CB-4055-ACC6-C969DC668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13540</Words>
  <Characters>77181</Characters>
  <Application>Microsoft Office Word</Application>
  <DocSecurity>0</DocSecurity>
  <Lines>643</Lines>
  <Paragraphs>181</Paragraphs>
  <ScaleCrop>false</ScaleCrop>
  <Company>www.zte.com.cn</Company>
  <LinksUpToDate>false</LinksUpToDate>
  <CharactersWithSpaces>90540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Guozeng</cp:lastModifiedBy>
  <cp:revision>11</cp:revision>
  <dcterms:created xsi:type="dcterms:W3CDTF">2022-08-11T18:00:00Z</dcterms:created>
  <dcterms:modified xsi:type="dcterms:W3CDTF">2023-02-17T13:36:00Z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62EB18A7271D4FE6835BCAE17793D29E</vt:lpwstr>
  </property>
</Properties>
</file>